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13B" w:rsidRPr="002C5D5E" w:rsidRDefault="0009113B" w:rsidP="0009113B"/>
    <w:p w:rsidR="0009113B" w:rsidRDefault="0009113B" w:rsidP="0009113B">
      <w:pPr>
        <w:pStyle w:val="Title"/>
        <w:pBdr>
          <w:top w:val="none" w:sz="0" w:space="0" w:color="auto"/>
          <w:bottom w:val="none" w:sz="0" w:space="0" w:color="auto"/>
        </w:pBdr>
        <w:spacing w:before="0" w:after="0"/>
      </w:pPr>
    </w:p>
    <w:p w:rsidR="0009113B" w:rsidRDefault="0009113B" w:rsidP="0009113B">
      <w:pPr>
        <w:pStyle w:val="Title"/>
        <w:pBdr>
          <w:top w:val="none" w:sz="0" w:space="0" w:color="auto"/>
          <w:bottom w:val="none" w:sz="0" w:space="0" w:color="auto"/>
        </w:pBdr>
        <w:spacing w:before="0" w:after="0"/>
      </w:pPr>
    </w:p>
    <w:p w:rsidR="0009113B" w:rsidRDefault="0009113B" w:rsidP="0009113B">
      <w:pPr>
        <w:pStyle w:val="Title"/>
        <w:pBdr>
          <w:top w:val="none" w:sz="0" w:space="0" w:color="auto"/>
          <w:bottom w:val="none" w:sz="0" w:space="0" w:color="auto"/>
        </w:pBdr>
        <w:spacing w:before="0" w:after="0"/>
      </w:pPr>
    </w:p>
    <w:p w:rsidR="0009113B" w:rsidRDefault="0009113B" w:rsidP="0009113B">
      <w:pPr>
        <w:pStyle w:val="Title"/>
        <w:pBdr>
          <w:top w:val="none" w:sz="0" w:space="0" w:color="auto"/>
          <w:bottom w:val="none" w:sz="0" w:space="0" w:color="auto"/>
        </w:pBdr>
        <w:spacing w:before="0" w:after="0"/>
      </w:pPr>
    </w:p>
    <w:p w:rsidR="0009113B" w:rsidRPr="006B0350" w:rsidRDefault="0009113B" w:rsidP="0009113B">
      <w:pPr>
        <w:pStyle w:val="Title"/>
        <w:pBdr>
          <w:bottom w:val="none" w:sz="0" w:space="0" w:color="auto"/>
        </w:pBdr>
        <w:spacing w:before="0" w:after="0"/>
        <w:rPr>
          <w:color w:val="808080" w:themeColor="background1" w:themeShade="80"/>
        </w:rPr>
      </w:pPr>
      <w:r w:rsidRPr="006B0350">
        <w:rPr>
          <w:color w:val="808080" w:themeColor="background1" w:themeShade="80"/>
        </w:rPr>
        <w:t>Chapter Two:</w:t>
      </w:r>
    </w:p>
    <w:p w:rsidR="0009113B" w:rsidRPr="006B0350" w:rsidRDefault="0009113B" w:rsidP="0009113B">
      <w:pPr>
        <w:pStyle w:val="Title"/>
        <w:pBdr>
          <w:top w:val="none" w:sz="0" w:space="0" w:color="auto"/>
          <w:bottom w:val="none" w:sz="0" w:space="0" w:color="auto"/>
        </w:pBdr>
        <w:spacing w:before="0" w:after="0"/>
        <w:rPr>
          <w:color w:val="808080" w:themeColor="background1" w:themeShade="80"/>
        </w:rPr>
      </w:pPr>
    </w:p>
    <w:p w:rsidR="0009113B" w:rsidRPr="006B0350" w:rsidRDefault="0009113B" w:rsidP="0009113B">
      <w:pPr>
        <w:rPr>
          <w:color w:val="808080" w:themeColor="background1" w:themeShade="80"/>
        </w:rPr>
      </w:pPr>
    </w:p>
    <w:p w:rsidR="0009113B" w:rsidRPr="006B0350" w:rsidRDefault="0009113B" w:rsidP="0009113B">
      <w:pPr>
        <w:pStyle w:val="Title"/>
        <w:pBdr>
          <w:top w:val="none" w:sz="0" w:space="0" w:color="auto"/>
          <w:bottom w:val="dotted" w:sz="2" w:space="1" w:color="632423" w:themeColor="accent2" w:themeShade="80"/>
        </w:pBdr>
        <w:spacing w:before="0" w:after="0"/>
        <w:rPr>
          <w:color w:val="808080" w:themeColor="background1" w:themeShade="80"/>
        </w:rPr>
      </w:pPr>
      <w:r w:rsidRPr="006B0350">
        <w:rPr>
          <w:color w:val="808080" w:themeColor="background1" w:themeShade="80"/>
        </w:rPr>
        <w:t>Geo-Physical Environment</w:t>
      </w:r>
    </w:p>
    <w:p w:rsidR="0009113B" w:rsidRPr="0027159E" w:rsidRDefault="0009113B" w:rsidP="0009113B">
      <w:pPr>
        <w:pStyle w:val="NoSpacing"/>
      </w:pPr>
    </w:p>
    <w:p w:rsidR="0009113B" w:rsidRDefault="0009113B" w:rsidP="0009113B">
      <w:pPr>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rPr>
        <w:br w:type="page"/>
      </w:r>
    </w:p>
    <w:p w:rsidR="0009113B" w:rsidRPr="00414708" w:rsidRDefault="0009113B" w:rsidP="0009113B">
      <w:pPr>
        <w:pStyle w:val="Heading1"/>
        <w:numPr>
          <w:ilvl w:val="0"/>
          <w:numId w:val="3"/>
        </w:numPr>
        <w:ind w:left="0" w:firstLine="0"/>
        <w:jc w:val="center"/>
        <w:rPr>
          <w:rFonts w:eastAsia="Times New Roman"/>
        </w:rPr>
      </w:pPr>
      <w:bookmarkStart w:id="0" w:name="_Toc340139175"/>
      <w:r>
        <w:rPr>
          <w:rFonts w:eastAsia="Times New Roman"/>
        </w:rPr>
        <w:lastRenderedPageBreak/>
        <w:t>Geo-Physical Environment</w:t>
      </w:r>
    </w:p>
    <w:p w:rsidR="0009113B" w:rsidRPr="00414708" w:rsidRDefault="0009113B" w:rsidP="0009113B">
      <w:pPr>
        <w:pStyle w:val="NoSpacing"/>
      </w:pPr>
    </w:p>
    <w:p w:rsidR="0009113B" w:rsidRPr="00F53993" w:rsidRDefault="0009113B" w:rsidP="0009113B">
      <w:pPr>
        <w:pStyle w:val="Heading2"/>
        <w:numPr>
          <w:ilvl w:val="1"/>
          <w:numId w:val="2"/>
        </w:numPr>
        <w:rPr>
          <w:rFonts w:eastAsia="Times New Roman"/>
          <w:b w:val="0"/>
          <w:sz w:val="28"/>
          <w:szCs w:val="28"/>
        </w:rPr>
      </w:pPr>
      <w:r w:rsidRPr="00F53993">
        <w:rPr>
          <w:rFonts w:eastAsia="Times New Roman"/>
        </w:rPr>
        <w:t>Geographical Location</w:t>
      </w:r>
      <w:bookmarkEnd w:id="0"/>
      <w:r w:rsidRPr="00F53993">
        <w:rPr>
          <w:rFonts w:eastAsia="Times New Roman"/>
        </w:rPr>
        <w:t xml:space="preserve"> </w:t>
      </w:r>
    </w:p>
    <w:p w:rsidR="0009113B" w:rsidRPr="00CD5BB7" w:rsidRDefault="0009113B" w:rsidP="0009113B">
      <w:pPr>
        <w:pStyle w:val="NoSpacing"/>
        <w:rPr>
          <w:rFonts w:eastAsia="Times New Roman"/>
        </w:rPr>
      </w:pPr>
      <w:bookmarkStart w:id="1" w:name="_Toc340139176"/>
    </w:p>
    <w:p w:rsidR="0009113B" w:rsidRPr="00F53993" w:rsidRDefault="0009113B" w:rsidP="0009113B">
      <w:pPr>
        <w:pStyle w:val="Heading3"/>
        <w:numPr>
          <w:ilvl w:val="2"/>
          <w:numId w:val="2"/>
        </w:numPr>
        <w:spacing w:before="120" w:after="120"/>
        <w:ind w:hanging="360"/>
        <w:rPr>
          <w:rFonts w:eastAsia="Times New Roman"/>
          <w:b/>
          <w:i w:val="0"/>
          <w:sz w:val="28"/>
          <w:szCs w:val="28"/>
        </w:rPr>
      </w:pPr>
      <w:r w:rsidRPr="00CD5BB7">
        <w:t>Boundary</w:t>
      </w:r>
      <w:r w:rsidRPr="00F53993">
        <w:rPr>
          <w:rFonts w:eastAsia="Times New Roman"/>
        </w:rPr>
        <w:t xml:space="preserve"> and Location</w:t>
      </w:r>
      <w:bookmarkEnd w:id="1"/>
      <w:r w:rsidRPr="00F53993">
        <w:rPr>
          <w:rFonts w:eastAsia="Times New Roman"/>
        </w:rPr>
        <w:t xml:space="preserve"> </w:t>
      </w:r>
    </w:p>
    <w:p w:rsidR="0009113B" w:rsidRDefault="0009113B" w:rsidP="0009113B">
      <w:pPr>
        <w:pStyle w:val="NoSpacing"/>
        <w:spacing w:line="276" w:lineRule="auto"/>
        <w:rPr>
          <w:rFonts w:eastAsia="Calibri"/>
        </w:rPr>
      </w:pPr>
    </w:p>
    <w:p w:rsidR="0009113B" w:rsidRPr="00DC7892" w:rsidRDefault="0009113B" w:rsidP="0009113B">
      <w:pPr>
        <w:pStyle w:val="NoSpacing"/>
        <w:rPr>
          <w:rFonts w:eastAsia="Calibri"/>
        </w:rPr>
      </w:pPr>
      <w:r w:rsidRPr="00DC7892">
        <w:rPr>
          <w:rFonts w:eastAsia="Calibri"/>
        </w:rPr>
        <w:t xml:space="preserve">San Carlos City is located in the </w:t>
      </w:r>
      <w:r>
        <w:rPr>
          <w:rFonts w:eastAsia="Calibri"/>
        </w:rPr>
        <w:t>P</w:t>
      </w:r>
      <w:r w:rsidRPr="00DC7892">
        <w:rPr>
          <w:rFonts w:eastAsia="Calibri"/>
        </w:rPr>
        <w:t xml:space="preserve">rovince of Negros Occidental in the Western </w:t>
      </w:r>
      <w:proofErr w:type="spellStart"/>
      <w:r w:rsidRPr="00DC7892">
        <w:rPr>
          <w:rFonts w:eastAsia="Calibri"/>
        </w:rPr>
        <w:t>Visayas</w:t>
      </w:r>
      <w:proofErr w:type="spellEnd"/>
      <w:r w:rsidRPr="00DC7892">
        <w:rPr>
          <w:rFonts w:eastAsia="Calibri"/>
        </w:rPr>
        <w:t xml:space="preserve"> Region</w:t>
      </w:r>
      <w:r>
        <w:rPr>
          <w:rFonts w:eastAsia="Calibri"/>
        </w:rPr>
        <w:t xml:space="preserve"> of the Philippines</w:t>
      </w:r>
      <w:r w:rsidRPr="00DC7892">
        <w:rPr>
          <w:rFonts w:eastAsia="Calibri"/>
        </w:rPr>
        <w:t xml:space="preserve">.  The Western </w:t>
      </w:r>
      <w:proofErr w:type="spellStart"/>
      <w:r w:rsidRPr="00DC7892">
        <w:rPr>
          <w:rFonts w:eastAsia="Calibri"/>
        </w:rPr>
        <w:t>Visayas</w:t>
      </w:r>
      <w:proofErr w:type="spellEnd"/>
      <w:r w:rsidRPr="00DC7892">
        <w:rPr>
          <w:rFonts w:eastAsia="Calibri"/>
        </w:rPr>
        <w:t xml:space="preserve"> Region is characterized by wide stretches of rivers, coastal lowlands, and rugged hills and mountains, with predominantly rural areas providing for a variety of land uses.  The region lies within two large inter-island water bodies; the Sibuyan and the Visayan Seas which include a number of bays and coves that provide good anchorages and potentially good port areas.</w:t>
      </w:r>
    </w:p>
    <w:p w:rsidR="0009113B" w:rsidRPr="00DC7892" w:rsidRDefault="0009113B" w:rsidP="0009113B">
      <w:pPr>
        <w:pStyle w:val="NoSpacing"/>
        <w:rPr>
          <w:rFonts w:eastAsia="Calibri"/>
        </w:rPr>
      </w:pPr>
    </w:p>
    <w:p w:rsidR="0009113B" w:rsidRPr="00DC7892" w:rsidRDefault="0009113B" w:rsidP="0009113B">
      <w:pPr>
        <w:pStyle w:val="NoSpacing"/>
        <w:rPr>
          <w:rFonts w:eastAsia="Calibri"/>
        </w:rPr>
      </w:pPr>
      <w:r w:rsidRPr="00DC7892">
        <w:rPr>
          <w:rFonts w:eastAsia="Calibri"/>
        </w:rPr>
        <w:t xml:space="preserve">Negros Occidental is the </w:t>
      </w:r>
      <w:r>
        <w:rPr>
          <w:rFonts w:eastAsia="Calibri"/>
        </w:rPr>
        <w:t>“</w:t>
      </w:r>
      <w:r w:rsidRPr="00DC7892">
        <w:rPr>
          <w:rFonts w:eastAsia="Calibri"/>
        </w:rPr>
        <w:t>sister-</w:t>
      </w:r>
      <w:r>
        <w:rPr>
          <w:rFonts w:eastAsia="Calibri"/>
        </w:rPr>
        <w:t>province”</w:t>
      </w:r>
      <w:r w:rsidRPr="00DC7892">
        <w:rPr>
          <w:rFonts w:eastAsia="Calibri"/>
        </w:rPr>
        <w:t xml:space="preserve"> of Negros Oriental located in the north western portion of Negros Island at the heart of the Philippine archipelago.  Its land area is 7,926.10 square kilometers stretching some 372 kilometers from its northern tip at San Carlos, to its southern tip </w:t>
      </w:r>
      <w:r>
        <w:rPr>
          <w:rFonts w:eastAsia="Calibri"/>
        </w:rPr>
        <w:t>in</w:t>
      </w:r>
      <w:r w:rsidRPr="00DC7892">
        <w:rPr>
          <w:rFonts w:eastAsia="Calibri"/>
        </w:rPr>
        <w:t xml:space="preserve"> </w:t>
      </w:r>
      <w:proofErr w:type="spellStart"/>
      <w:r w:rsidRPr="00DC7892">
        <w:rPr>
          <w:rFonts w:eastAsia="Calibri"/>
        </w:rPr>
        <w:t>Hinoba</w:t>
      </w:r>
      <w:proofErr w:type="spellEnd"/>
      <w:r w:rsidRPr="00DC7892">
        <w:rPr>
          <w:rFonts w:eastAsia="Calibri"/>
        </w:rPr>
        <w:t xml:space="preserve">-an. </w:t>
      </w:r>
    </w:p>
    <w:p w:rsidR="0009113B" w:rsidRPr="00DC7892" w:rsidRDefault="0009113B" w:rsidP="0009113B">
      <w:pPr>
        <w:pStyle w:val="NoSpacing"/>
        <w:rPr>
          <w:rFonts w:eastAsia="Calibri"/>
        </w:rPr>
      </w:pPr>
    </w:p>
    <w:p w:rsidR="0009113B" w:rsidRPr="00804365" w:rsidRDefault="0009113B" w:rsidP="0009113B">
      <w:pPr>
        <w:pStyle w:val="NoSpacing"/>
        <w:rPr>
          <w:rFonts w:eastAsia="Calibri"/>
          <w:color w:val="0070C0"/>
        </w:rPr>
      </w:pPr>
      <w:r w:rsidRPr="00DC7892">
        <w:rPr>
          <w:rFonts w:eastAsia="Calibri"/>
        </w:rPr>
        <w:t>Negros Occidental has twelve</w:t>
      </w:r>
      <w:r w:rsidRPr="00DC7892">
        <w:rPr>
          <w:rFonts w:eastAsia="Calibri"/>
          <w:b/>
          <w:color w:val="800000"/>
        </w:rPr>
        <w:t xml:space="preserve"> </w:t>
      </w:r>
      <w:r w:rsidRPr="00DC7892">
        <w:rPr>
          <w:rFonts w:eastAsia="Calibri"/>
        </w:rPr>
        <w:t xml:space="preserve">component cities, apart from its highly urbanized provincial capital Bacolod City.  San Carlos is one of the twelve component cities. San Carlos is located at 123º06’00” to 123º30’00” longitude and 10º36’00” to 10º22’00” latitude northeast of Negros.  The Municipality of </w:t>
      </w:r>
      <w:proofErr w:type="spellStart"/>
      <w:r w:rsidRPr="00DC7892">
        <w:rPr>
          <w:rFonts w:eastAsia="Calibri"/>
        </w:rPr>
        <w:t>Calatrava</w:t>
      </w:r>
      <w:proofErr w:type="spellEnd"/>
      <w:r w:rsidRPr="00DC7892">
        <w:rPr>
          <w:rFonts w:eastAsia="Calibri"/>
        </w:rPr>
        <w:t xml:space="preserve"> defines its boundaries </w:t>
      </w:r>
      <w:r>
        <w:rPr>
          <w:rFonts w:eastAsia="Calibri"/>
        </w:rPr>
        <w:t>at</w:t>
      </w:r>
      <w:r w:rsidRPr="00DC7892">
        <w:rPr>
          <w:rFonts w:eastAsia="Calibri"/>
        </w:rPr>
        <w:t xml:space="preserve"> the north, Municipality of Salvador </w:t>
      </w:r>
      <w:proofErr w:type="spellStart"/>
      <w:r w:rsidRPr="00DC7892">
        <w:rPr>
          <w:rFonts w:eastAsia="Calibri"/>
        </w:rPr>
        <w:t>Benedicto</w:t>
      </w:r>
      <w:proofErr w:type="spellEnd"/>
      <w:r w:rsidRPr="00DC7892">
        <w:rPr>
          <w:rFonts w:eastAsia="Calibri"/>
        </w:rPr>
        <w:t xml:space="preserve"> and City of </w:t>
      </w:r>
      <w:proofErr w:type="spellStart"/>
      <w:r w:rsidRPr="00DC7892">
        <w:rPr>
          <w:rFonts w:eastAsia="Calibri"/>
        </w:rPr>
        <w:t>Bago</w:t>
      </w:r>
      <w:proofErr w:type="spellEnd"/>
      <w:r w:rsidRPr="00DC7892">
        <w:rPr>
          <w:rFonts w:eastAsia="Calibri"/>
        </w:rPr>
        <w:t xml:space="preserve"> </w:t>
      </w:r>
      <w:r>
        <w:rPr>
          <w:rFonts w:eastAsia="Calibri"/>
        </w:rPr>
        <w:t>at</w:t>
      </w:r>
      <w:r w:rsidRPr="00DC7892">
        <w:rPr>
          <w:rFonts w:eastAsia="Calibri"/>
        </w:rPr>
        <w:t xml:space="preserve"> the west, the Municipality of </w:t>
      </w:r>
      <w:proofErr w:type="spellStart"/>
      <w:r w:rsidRPr="00DC7892">
        <w:rPr>
          <w:rFonts w:eastAsia="Calibri"/>
        </w:rPr>
        <w:t>Vallehermoso</w:t>
      </w:r>
      <w:proofErr w:type="spellEnd"/>
      <w:r w:rsidRPr="00DC7892">
        <w:rPr>
          <w:rFonts w:eastAsia="Calibri"/>
        </w:rPr>
        <w:t xml:space="preserve"> (Negros Oriental) and City of </w:t>
      </w:r>
      <w:proofErr w:type="spellStart"/>
      <w:r w:rsidRPr="00DC7892">
        <w:rPr>
          <w:rFonts w:eastAsia="Calibri"/>
        </w:rPr>
        <w:t>Kanlaon</w:t>
      </w:r>
      <w:proofErr w:type="spellEnd"/>
      <w:r w:rsidRPr="00DC7892">
        <w:rPr>
          <w:rFonts w:eastAsia="Calibri"/>
        </w:rPr>
        <w:t xml:space="preserve"> </w:t>
      </w:r>
      <w:r>
        <w:rPr>
          <w:rFonts w:eastAsia="Calibri"/>
        </w:rPr>
        <w:t>at</w:t>
      </w:r>
      <w:r w:rsidRPr="00DC7892">
        <w:rPr>
          <w:rFonts w:eastAsia="Calibri"/>
        </w:rPr>
        <w:t xml:space="preserve"> the south, and the </w:t>
      </w:r>
      <w:r w:rsidRPr="004F26D5">
        <w:rPr>
          <w:rFonts w:eastAsia="Calibri"/>
        </w:rPr>
        <w:t>12 fathoms deep</w:t>
      </w:r>
      <w:r w:rsidRPr="00DC7892">
        <w:rPr>
          <w:rFonts w:eastAsia="Calibri"/>
        </w:rPr>
        <w:t xml:space="preserve"> </w:t>
      </w:r>
      <w:proofErr w:type="spellStart"/>
      <w:r w:rsidRPr="00DC7892">
        <w:rPr>
          <w:rFonts w:eastAsia="Calibri"/>
        </w:rPr>
        <w:t>Tañon</w:t>
      </w:r>
      <w:proofErr w:type="spellEnd"/>
      <w:r w:rsidRPr="00DC7892">
        <w:rPr>
          <w:rFonts w:eastAsia="Calibri"/>
        </w:rPr>
        <w:t xml:space="preserve"> Strait </w:t>
      </w:r>
      <w:r>
        <w:rPr>
          <w:rFonts w:eastAsia="Calibri"/>
        </w:rPr>
        <w:t>at</w:t>
      </w:r>
      <w:r w:rsidRPr="00DC7892">
        <w:rPr>
          <w:rFonts w:eastAsia="Calibri"/>
        </w:rPr>
        <w:t xml:space="preserve"> the east. The depth of </w:t>
      </w:r>
      <w:proofErr w:type="spellStart"/>
      <w:r w:rsidRPr="00DC7892">
        <w:rPr>
          <w:rFonts w:eastAsia="Calibri"/>
        </w:rPr>
        <w:t>Tañon</w:t>
      </w:r>
      <w:proofErr w:type="spellEnd"/>
      <w:r w:rsidRPr="00DC7892">
        <w:rPr>
          <w:rFonts w:eastAsia="Calibri"/>
        </w:rPr>
        <w:t xml:space="preserve"> Strait makes San Carlos an ideal location for port development and shipping facilities.</w:t>
      </w:r>
      <w:r w:rsidRPr="00DC7892">
        <w:rPr>
          <w:rFonts w:eastAsia="Calibri"/>
          <w:color w:val="FF0000"/>
        </w:rPr>
        <w:t xml:space="preserve"> </w:t>
      </w:r>
      <w:r w:rsidRPr="00DC7892">
        <w:rPr>
          <w:rFonts w:eastAsia="Calibri"/>
        </w:rPr>
        <w:t xml:space="preserve"> </w:t>
      </w:r>
      <w:r w:rsidRPr="004F26D5">
        <w:rPr>
          <w:rFonts w:eastAsia="Calibri"/>
          <w:b/>
        </w:rPr>
        <w:t>Figure 2.1</w:t>
      </w:r>
      <w:r w:rsidRPr="004F26D5">
        <w:rPr>
          <w:rFonts w:eastAsia="Calibri"/>
        </w:rPr>
        <w:t xml:space="preserve"> shows the Location Map of the City.</w:t>
      </w:r>
    </w:p>
    <w:p w:rsidR="0009113B" w:rsidRPr="00DC7892" w:rsidRDefault="00467C77" w:rsidP="0009113B">
      <w:pPr>
        <w:pStyle w:val="NoSpacing"/>
        <w:spacing w:line="276" w:lineRule="auto"/>
        <w:rPr>
          <w:rFonts w:eastAsia="Calibri"/>
          <w:color w:val="548DD4"/>
        </w:rPr>
      </w:pPr>
      <w:r>
        <w:rPr>
          <w:rFonts w:eastAsia="Calibri"/>
          <w:noProof/>
          <w:color w:val="548DD4"/>
        </w:rPr>
        <w:pict>
          <v:shapetype id="_x0000_t202" coordsize="21600,21600" o:spt="202" path="m,l,21600r21600,l21600,xe">
            <v:stroke joinstyle="miter"/>
            <v:path gradientshapeok="t" o:connecttype="rect"/>
          </v:shapetype>
          <v:shape id="Text Box 61" o:spid="_x0000_s1026" type="#_x0000_t202" style="position:absolute;left:0;text-align:left;margin-left:56.75pt;margin-top:416.25pt;width:240pt;height:34.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" filled="f" stroked="f">
            <v:textbox>
              <w:txbxContent>
                <w:p w:rsidR="00467C77" w:rsidRDefault="00467C77" w:rsidP="0009113B">
                  <w:pPr>
                    <w:spacing w:after="0" w:line="240" w:lineRule="auto"/>
                    <w:rPr>
                      <w:i/>
                      <w:sz w:val="18"/>
                      <w:szCs w:val="18"/>
                    </w:rPr>
                  </w:pPr>
                  <w:proofErr w:type="gramStart"/>
                  <w:r>
                    <w:rPr>
                      <w:i/>
                      <w:sz w:val="18"/>
                      <w:szCs w:val="18"/>
                    </w:rPr>
                    <w:t>Figure 2.</w:t>
                  </w:r>
                  <w:proofErr w:type="gramEnd"/>
                  <w:r>
                    <w:rPr>
                      <w:i/>
                      <w:sz w:val="18"/>
                      <w:szCs w:val="18"/>
                    </w:rPr>
                    <w:t xml:space="preserve"> </w:t>
                  </w:r>
                </w:p>
                <w:p w:rsidR="00467C77" w:rsidRPr="00DE7A9E" w:rsidRDefault="00467C77" w:rsidP="0009113B">
                  <w:pPr>
                    <w:spacing w:after="0" w:line="240" w:lineRule="auto"/>
                    <w:rPr>
                      <w:i/>
                      <w:sz w:val="18"/>
                      <w:szCs w:val="18"/>
                    </w:rPr>
                  </w:pPr>
                  <w:r w:rsidRPr="00DE7A9E">
                    <w:rPr>
                      <w:i/>
                      <w:sz w:val="18"/>
                      <w:szCs w:val="18"/>
                    </w:rPr>
                    <w:t>Source:</w:t>
                  </w:r>
                  <w:r w:rsidRPr="00DE7A9E">
                    <w:rPr>
                      <w:i/>
                      <w:sz w:val="18"/>
                      <w:szCs w:val="18"/>
                    </w:rPr>
                    <w:tab/>
                    <w:t>San Carlos City Master Development Plan 2001</w:t>
                  </w:r>
                </w:p>
              </w:txbxContent>
            </v:textbox>
          </v:shape>
        </w:pict>
      </w:r>
    </w:p>
    <w:p w:rsidR="0009113B" w:rsidRDefault="0009113B" w:rsidP="0009113B">
      <w:pPr>
        <w:pStyle w:val="NoSpacing"/>
        <w:rPr>
          <w:rFonts w:eastAsia="Calibri"/>
        </w:rPr>
      </w:pPr>
      <w:r w:rsidRPr="00DC7892">
        <w:rPr>
          <w:rFonts w:eastAsia="Calibri"/>
        </w:rPr>
        <w:t>San Carlos City is a 2</w:t>
      </w:r>
      <w:r w:rsidRPr="00DC7892">
        <w:rPr>
          <w:rFonts w:eastAsia="Calibri"/>
          <w:vertAlign w:val="superscript"/>
        </w:rPr>
        <w:t>nd</w:t>
      </w:r>
      <w:r w:rsidRPr="00DC7892">
        <w:rPr>
          <w:rFonts w:eastAsia="Calibri"/>
        </w:rPr>
        <w:t xml:space="preserve"> </w:t>
      </w:r>
      <w:r>
        <w:rPr>
          <w:rFonts w:eastAsia="Calibri"/>
        </w:rPr>
        <w:t>C</w:t>
      </w:r>
      <w:r w:rsidRPr="00DC7892">
        <w:rPr>
          <w:rFonts w:eastAsia="Calibri"/>
        </w:rPr>
        <w:t xml:space="preserve">lass </w:t>
      </w:r>
      <w:r>
        <w:rPr>
          <w:rFonts w:eastAsia="Calibri"/>
        </w:rPr>
        <w:t>C</w:t>
      </w:r>
      <w:r w:rsidRPr="00DC7892">
        <w:rPr>
          <w:rFonts w:eastAsia="Calibri"/>
        </w:rPr>
        <w:t xml:space="preserve">omponent </w:t>
      </w:r>
      <w:r>
        <w:rPr>
          <w:rFonts w:eastAsia="Calibri"/>
        </w:rPr>
        <w:t>C</w:t>
      </w:r>
      <w:r w:rsidRPr="00DC7892">
        <w:rPr>
          <w:rFonts w:eastAsia="Calibri"/>
        </w:rPr>
        <w:t>ity wit</w:t>
      </w:r>
      <w:r>
        <w:rPr>
          <w:rFonts w:eastAsia="Calibri"/>
        </w:rPr>
        <w:t>h a total land area of 45,150</w:t>
      </w:r>
      <w:r w:rsidRPr="00DC7892">
        <w:rPr>
          <w:rFonts w:eastAsia="Calibri"/>
        </w:rPr>
        <w:t xml:space="preserve"> hectares and a population size o</w:t>
      </w:r>
      <w:r>
        <w:rPr>
          <w:rFonts w:eastAsia="Calibri"/>
        </w:rPr>
        <w:t>f 129,981 (as of May 1, 2010)</w:t>
      </w:r>
      <w:r w:rsidRPr="00DC7892">
        <w:rPr>
          <w:rFonts w:eastAsia="Calibri"/>
        </w:rPr>
        <w:t xml:space="preserve">.  </w:t>
      </w:r>
      <w:r>
        <w:rPr>
          <w:rFonts w:eastAsia="Calibri"/>
        </w:rPr>
        <w:t>It has eighteen (18) barangays, of which fifteen (15) may be classified as urban and three (3) as rural.  This classification follows Resolution No. 9 of the National Statistics Coordination Board (</w:t>
      </w:r>
      <w:proofErr w:type="spellStart"/>
      <w:r>
        <w:rPr>
          <w:rFonts w:eastAsia="Calibri"/>
        </w:rPr>
        <w:t>NSCB</w:t>
      </w:r>
      <w:proofErr w:type="spellEnd"/>
      <w:r>
        <w:rPr>
          <w:rFonts w:eastAsia="Calibri"/>
        </w:rPr>
        <w:t xml:space="preserve">) dated October 13, 2003 which defines an urban place as: </w:t>
      </w:r>
    </w:p>
    <w:p w:rsidR="0009113B" w:rsidRDefault="0009113B" w:rsidP="0009113B">
      <w:pPr>
        <w:pStyle w:val="NoSpacing"/>
        <w:rPr>
          <w:rFonts w:eastAsia="Calibri"/>
        </w:rPr>
      </w:pPr>
    </w:p>
    <w:p w:rsidR="0009113B" w:rsidRPr="00DC7892" w:rsidRDefault="0009113B" w:rsidP="0009113B">
      <w:pPr>
        <w:pStyle w:val="NoSpacing"/>
        <w:numPr>
          <w:ilvl w:val="0"/>
          <w:numId w:val="1"/>
        </w:numPr>
        <w:rPr>
          <w:rFonts w:eastAsia="Calibri"/>
        </w:rPr>
      </w:pPr>
      <w:r w:rsidRPr="00DC7892">
        <w:rPr>
          <w:rFonts w:eastAsia="Calibri"/>
          <w:lang w:val="en-PH"/>
        </w:rPr>
        <w:t>A barangay with a population of 5,000 or more;</w:t>
      </w:r>
    </w:p>
    <w:p w:rsidR="0009113B" w:rsidRPr="00DC7892" w:rsidRDefault="0009113B" w:rsidP="0009113B">
      <w:pPr>
        <w:pStyle w:val="NoSpacing"/>
        <w:numPr>
          <w:ilvl w:val="0"/>
          <w:numId w:val="1"/>
        </w:numPr>
        <w:rPr>
          <w:rFonts w:eastAsia="Calibri"/>
        </w:rPr>
      </w:pPr>
      <w:r w:rsidRPr="00DC7892">
        <w:rPr>
          <w:rFonts w:eastAsia="Calibri"/>
          <w:lang w:val="en-PH"/>
        </w:rPr>
        <w:t>A barangay with at least one establishment having a minimum of 100 employees;</w:t>
      </w:r>
    </w:p>
    <w:p w:rsidR="0009113B" w:rsidRPr="00DC7892" w:rsidRDefault="0009113B" w:rsidP="0009113B">
      <w:pPr>
        <w:pStyle w:val="NoSpacing"/>
        <w:numPr>
          <w:ilvl w:val="0"/>
          <w:numId w:val="1"/>
        </w:numPr>
        <w:rPr>
          <w:rFonts w:eastAsia="Calibri"/>
        </w:rPr>
      </w:pPr>
      <w:r w:rsidRPr="00DC7892">
        <w:rPr>
          <w:rFonts w:eastAsia="Calibri"/>
          <w:lang w:val="en-PH"/>
        </w:rPr>
        <w:t>A barangay with at least 5 establishments, each with a minimum of 10 employees and 5 or more facilities within a 2-km radius from the barangay hall;</w:t>
      </w:r>
    </w:p>
    <w:p w:rsidR="0009113B" w:rsidRPr="00DC7892" w:rsidRDefault="0009113B" w:rsidP="0009113B">
      <w:pPr>
        <w:pStyle w:val="NoSpacing"/>
        <w:numPr>
          <w:ilvl w:val="0"/>
          <w:numId w:val="1"/>
        </w:numPr>
        <w:rPr>
          <w:rFonts w:eastAsia="Calibri"/>
        </w:rPr>
      </w:pPr>
      <w:r w:rsidRPr="00DC7892">
        <w:rPr>
          <w:rFonts w:eastAsia="Calibri"/>
          <w:lang w:val="en-PH"/>
        </w:rPr>
        <w:t>All barangays in the National Capital Region are automatically classified as urban;</w:t>
      </w:r>
    </w:p>
    <w:p w:rsidR="0009113B" w:rsidRPr="00DC7892" w:rsidRDefault="0009113B" w:rsidP="0009113B">
      <w:pPr>
        <w:pStyle w:val="NoSpacing"/>
        <w:numPr>
          <w:ilvl w:val="0"/>
          <w:numId w:val="1"/>
        </w:numPr>
        <w:rPr>
          <w:rFonts w:eastAsia="Calibri"/>
        </w:rPr>
      </w:pPr>
      <w:r w:rsidRPr="00DC7892">
        <w:rPr>
          <w:rFonts w:eastAsia="Calibri"/>
          <w:lang w:val="en-PH"/>
        </w:rPr>
        <w:t>All highly urbanized cities will be subjected to criteria 1, 2 &amp; 3 to determine which barangays are urban;</w:t>
      </w:r>
    </w:p>
    <w:p w:rsidR="0009113B" w:rsidRPr="00DC7892" w:rsidRDefault="0009113B" w:rsidP="0009113B">
      <w:pPr>
        <w:pStyle w:val="NoSpacing"/>
        <w:numPr>
          <w:ilvl w:val="0"/>
          <w:numId w:val="1"/>
        </w:numPr>
        <w:rPr>
          <w:rFonts w:eastAsia="Calibri"/>
        </w:rPr>
      </w:pPr>
      <w:r w:rsidRPr="00DC7892">
        <w:rPr>
          <w:rFonts w:eastAsia="Calibri"/>
          <w:lang w:val="en-PH"/>
        </w:rPr>
        <w:t>All other barangays are considered rural.</w:t>
      </w:r>
    </w:p>
    <w:p w:rsidR="00EE0295" w:rsidRDefault="00EE0295"/>
    <w:p w:rsidR="0009113B" w:rsidRDefault="0009113B"/>
    <w:p w:rsidR="0009113B" w:rsidRDefault="0009113B"/>
    <w:p w:rsidR="0009113B" w:rsidRDefault="0009113B"/>
    <w:p w:rsidR="0009113B" w:rsidRDefault="0009113B"/>
    <w:p w:rsidR="0009113B" w:rsidRDefault="0009113B">
      <w:pPr>
        <w:rPr>
          <w:noProof/>
        </w:rPr>
      </w:pPr>
      <w:r>
        <w:rPr>
          <w:noProof/>
        </w:rPr>
        <w:lastRenderedPageBreak/>
        <w:drawing>
          <wp:anchor distT="0" distB="0" distL="114300" distR="114300" simplePos="0" relativeHeight="251661312" behindDoc="1" locked="0" layoutInCell="1" allowOverlap="1">
            <wp:simplePos x="0" y="0"/>
            <wp:positionH relativeFrom="column">
              <wp:posOffset>-748827</wp:posOffset>
            </wp:positionH>
            <wp:positionV relativeFrom="paragraph">
              <wp:posOffset>-483870</wp:posOffset>
            </wp:positionV>
            <wp:extent cx="7236769" cy="9239003"/>
            <wp:effectExtent l="0" t="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 Location 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6769" cy="9239003"/>
                    </a:xfrm>
                    <a:prstGeom prst="rect">
                      <a:avLst/>
                    </a:prstGeom>
                  </pic:spPr>
                </pic:pic>
              </a:graphicData>
            </a:graphic>
          </wp:anchor>
        </w:drawing>
      </w: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Pr="00FE01EC" w:rsidRDefault="0009113B" w:rsidP="0009113B">
      <w:pPr>
        <w:pStyle w:val="NoSpacing"/>
        <w:spacing w:line="276" w:lineRule="auto"/>
        <w:rPr>
          <w:rFonts w:eastAsia="Calibri" w:cs="Calibri"/>
          <w:color w:val="1F497D" w:themeColor="text2"/>
        </w:rPr>
      </w:pPr>
      <w:r w:rsidRPr="00FE01EC">
        <w:rPr>
          <w:rFonts w:eastAsia="Calibri" w:cs="Calibri"/>
          <w:color w:val="1F497D" w:themeColor="text2"/>
        </w:rPr>
        <w:lastRenderedPageBreak/>
        <w:t>The respective land areas of these barangays are shown in Table 2.1.</w:t>
      </w:r>
    </w:p>
    <w:p w:rsidR="0009113B" w:rsidRDefault="0009113B" w:rsidP="0009113B">
      <w:pPr>
        <w:pStyle w:val="Caption"/>
        <w:keepNext/>
      </w:pPr>
      <w:proofErr w:type="gramStart"/>
      <w:r>
        <w:t xml:space="preserve">Table </w:t>
      </w:r>
      <w:proofErr w:type="gramEnd"/>
      <w:r w:rsidR="00121D82">
        <w:fldChar w:fldCharType="begin"/>
      </w:r>
      <w:r w:rsidR="0021669C">
        <w:instrText xml:space="preserve"> STYLEREF 1 \s </w:instrText>
      </w:r>
      <w:r w:rsidR="00121D82">
        <w:fldChar w:fldCharType="separate"/>
      </w:r>
      <w:r w:rsidR="007066C0">
        <w:rPr>
          <w:noProof/>
        </w:rPr>
        <w:t>2</w:t>
      </w:r>
      <w:r w:rsidR="00121D82">
        <w:rPr>
          <w:noProof/>
        </w:rPr>
        <w:fldChar w:fldCharType="end"/>
      </w:r>
      <w:proofErr w:type="gramStart"/>
      <w:r>
        <w:t>.</w:t>
      </w:r>
      <w:proofErr w:type="gramEnd"/>
      <w:r w:rsidR="00121D82">
        <w:fldChar w:fldCharType="begin"/>
      </w:r>
      <w:r w:rsidR="002A01A5">
        <w:instrText xml:space="preserve"> SEQ Table \* ARABIC \s 1 </w:instrText>
      </w:r>
      <w:r w:rsidR="00121D82">
        <w:fldChar w:fldCharType="separate"/>
      </w:r>
      <w:r w:rsidR="007066C0">
        <w:rPr>
          <w:noProof/>
        </w:rPr>
        <w:t>1</w:t>
      </w:r>
      <w:r w:rsidR="00121D82">
        <w:rPr>
          <w:noProof/>
        </w:rPr>
        <w:fldChar w:fldCharType="end"/>
      </w:r>
      <w:r>
        <w:rPr>
          <w:noProof/>
        </w:rPr>
        <w:t>: land area by barangay (2013)</w:t>
      </w:r>
    </w:p>
    <w:tbl>
      <w:tblPr>
        <w:tblW w:w="5660" w:type="dxa"/>
        <w:jc w:val="center"/>
        <w:tblLook w:val="04A0" w:firstRow="1" w:lastRow="0" w:firstColumn="1" w:lastColumn="0" w:noHBand="0" w:noVBand="1"/>
      </w:tblPr>
      <w:tblGrid>
        <w:gridCol w:w="2200"/>
        <w:gridCol w:w="1560"/>
        <w:gridCol w:w="1900"/>
      </w:tblGrid>
      <w:tr w:rsidR="0009113B" w:rsidRPr="00414708" w:rsidTr="006A6E49">
        <w:trPr>
          <w:trHeight w:val="300"/>
          <w:jc w:val="center"/>
        </w:trPr>
        <w:tc>
          <w:tcPr>
            <w:tcW w:w="2200" w:type="dxa"/>
            <w:vMerge w:val="restart"/>
            <w:tcBorders>
              <w:top w:val="single" w:sz="4" w:space="0" w:color="auto"/>
              <w:left w:val="single" w:sz="4" w:space="0" w:color="auto"/>
              <w:bottom w:val="single" w:sz="4" w:space="0" w:color="auto"/>
              <w:right w:val="nil"/>
            </w:tcBorders>
            <w:shd w:val="clear" w:color="000000" w:fill="BFBFBF"/>
            <w:noWrap/>
            <w:vAlign w:val="center"/>
            <w:hideMark/>
          </w:tcPr>
          <w:p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Barangay</w:t>
            </w:r>
          </w:p>
        </w:tc>
        <w:tc>
          <w:tcPr>
            <w:tcW w:w="1560" w:type="dxa"/>
            <w:tcBorders>
              <w:top w:val="single" w:sz="4" w:space="0" w:color="auto"/>
              <w:left w:val="single" w:sz="4" w:space="0" w:color="auto"/>
              <w:bottom w:val="nil"/>
              <w:right w:val="single" w:sz="4" w:space="0" w:color="auto"/>
            </w:tcBorders>
            <w:shd w:val="clear" w:color="000000" w:fill="BFBFBF"/>
            <w:noWrap/>
            <w:vAlign w:val="center"/>
            <w:hideMark/>
          </w:tcPr>
          <w:p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Area</w:t>
            </w:r>
          </w:p>
        </w:tc>
        <w:tc>
          <w:tcPr>
            <w:tcW w:w="1900" w:type="dxa"/>
            <w:tcBorders>
              <w:top w:val="single" w:sz="4" w:space="0" w:color="auto"/>
              <w:left w:val="nil"/>
              <w:bottom w:val="nil"/>
              <w:right w:val="single" w:sz="4" w:space="0" w:color="auto"/>
            </w:tcBorders>
            <w:shd w:val="clear" w:color="000000" w:fill="BFBFBF"/>
            <w:noWrap/>
            <w:vAlign w:val="center"/>
            <w:hideMark/>
          </w:tcPr>
          <w:p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 of Total</w:t>
            </w:r>
          </w:p>
        </w:tc>
      </w:tr>
      <w:tr w:rsidR="0009113B" w:rsidRPr="00414708" w:rsidTr="006A6E49">
        <w:trPr>
          <w:trHeight w:val="360"/>
          <w:jc w:val="center"/>
        </w:trPr>
        <w:tc>
          <w:tcPr>
            <w:tcW w:w="2200" w:type="dxa"/>
            <w:vMerge/>
            <w:tcBorders>
              <w:top w:val="single" w:sz="4" w:space="0" w:color="auto"/>
              <w:left w:val="single" w:sz="4" w:space="0" w:color="auto"/>
              <w:bottom w:val="single" w:sz="4" w:space="0" w:color="auto"/>
              <w:right w:val="nil"/>
            </w:tcBorders>
            <w:vAlign w:val="center"/>
            <w:hideMark/>
          </w:tcPr>
          <w:p w:rsidR="0009113B" w:rsidRPr="00414708" w:rsidRDefault="0009113B" w:rsidP="006A6E49">
            <w:pPr>
              <w:spacing w:after="0" w:line="240" w:lineRule="auto"/>
              <w:rPr>
                <w:rFonts w:ascii="Calibri" w:eastAsia="Times New Roman" w:hAnsi="Calibri" w:cs="Times New Roman"/>
                <w:b/>
                <w:bCs/>
                <w:color w:val="000000"/>
                <w:sz w:val="20"/>
                <w:szCs w:val="20"/>
              </w:rPr>
            </w:pPr>
          </w:p>
        </w:tc>
        <w:tc>
          <w:tcPr>
            <w:tcW w:w="1560" w:type="dxa"/>
            <w:tcBorders>
              <w:top w:val="nil"/>
              <w:left w:val="single" w:sz="4" w:space="0" w:color="auto"/>
              <w:bottom w:val="single" w:sz="4" w:space="0" w:color="auto"/>
              <w:right w:val="single" w:sz="4" w:space="0" w:color="auto"/>
            </w:tcBorders>
            <w:shd w:val="clear" w:color="000000" w:fill="BFBFBF"/>
            <w:noWrap/>
            <w:vAlign w:val="center"/>
            <w:hideMark/>
          </w:tcPr>
          <w:p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(in hectares)</w:t>
            </w:r>
          </w:p>
        </w:tc>
        <w:tc>
          <w:tcPr>
            <w:tcW w:w="1900" w:type="dxa"/>
            <w:tcBorders>
              <w:top w:val="nil"/>
              <w:left w:val="nil"/>
              <w:bottom w:val="single" w:sz="4" w:space="0" w:color="auto"/>
              <w:right w:val="single" w:sz="4" w:space="0" w:color="auto"/>
            </w:tcBorders>
            <w:shd w:val="clear" w:color="000000" w:fill="BFBFBF"/>
            <w:noWrap/>
            <w:vAlign w:val="center"/>
            <w:hideMark/>
          </w:tcPr>
          <w:p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Area</w:t>
            </w:r>
          </w:p>
        </w:tc>
      </w:tr>
      <w:tr w:rsidR="0009113B" w:rsidRPr="00414708" w:rsidTr="006A6E49">
        <w:trPr>
          <w:trHeight w:val="300"/>
          <w:jc w:val="center"/>
        </w:trPr>
        <w:tc>
          <w:tcPr>
            <w:tcW w:w="566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URBAN AREAS</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I</w:t>
            </w:r>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162.32 </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0.36%</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II</w:t>
            </w:r>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73.33 </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0.16%</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III</w:t>
            </w:r>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9.60 </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0.02%</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IV</w:t>
            </w:r>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19.51 </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0.04%</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V</w:t>
            </w:r>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50.74 </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0.11%</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VI</w:t>
            </w:r>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13.60 </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0.03%</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Bagonbon</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2,561.92 </w:t>
            </w:r>
          </w:p>
        </w:tc>
        <w:tc>
          <w:tcPr>
            <w:tcW w:w="190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5.67%</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Buluangan</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4,682.16 </w:t>
            </w:r>
          </w:p>
        </w:tc>
        <w:tc>
          <w:tcPr>
            <w:tcW w:w="190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10.37%</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Codcod</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8,622.84 </w:t>
            </w:r>
          </w:p>
        </w:tc>
        <w:tc>
          <w:tcPr>
            <w:tcW w:w="190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19.10%</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Guadalupe</w:t>
            </w:r>
          </w:p>
        </w:tc>
        <w:tc>
          <w:tcPr>
            <w:tcW w:w="156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4,654.61 </w:t>
            </w:r>
          </w:p>
        </w:tc>
        <w:tc>
          <w:tcPr>
            <w:tcW w:w="190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10.31%</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Palampas</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5,254.51 </w:t>
            </w:r>
          </w:p>
        </w:tc>
        <w:tc>
          <w:tcPr>
            <w:tcW w:w="190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11.64%</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Prosperidad</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3,357.87 </w:t>
            </w:r>
          </w:p>
        </w:tc>
        <w:tc>
          <w:tcPr>
            <w:tcW w:w="190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7.44%</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Punao</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1,729.18 </w:t>
            </w:r>
          </w:p>
        </w:tc>
        <w:tc>
          <w:tcPr>
            <w:tcW w:w="190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3.83%</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Quezon</w:t>
            </w:r>
          </w:p>
        </w:tc>
        <w:tc>
          <w:tcPr>
            <w:tcW w:w="156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8,199.42 </w:t>
            </w:r>
          </w:p>
        </w:tc>
        <w:tc>
          <w:tcPr>
            <w:tcW w:w="190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18.16%</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Rizal</w:t>
            </w:r>
          </w:p>
        </w:tc>
        <w:tc>
          <w:tcPr>
            <w:tcW w:w="156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2,944.28 </w:t>
            </w:r>
          </w:p>
        </w:tc>
        <w:tc>
          <w:tcPr>
            <w:tcW w:w="1900" w:type="dxa"/>
            <w:tcBorders>
              <w:top w:val="nil"/>
              <w:left w:val="nil"/>
              <w:bottom w:val="single" w:sz="4" w:space="0" w:color="auto"/>
              <w:right w:val="single" w:sz="4" w:space="0" w:color="auto"/>
            </w:tcBorders>
            <w:shd w:val="clear" w:color="000000" w:fill="FFFFFF"/>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6.95%</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b/>
                <w:bCs/>
                <w:sz w:val="20"/>
                <w:szCs w:val="20"/>
              </w:rPr>
            </w:pPr>
            <w:r w:rsidRPr="00414708">
              <w:rPr>
                <w:rFonts w:ascii="Calibri" w:eastAsia="Times New Roman" w:hAnsi="Calibri" w:cs="Times New Roman"/>
                <w:b/>
                <w:bCs/>
                <w:sz w:val="20"/>
                <w:szCs w:val="20"/>
              </w:rPr>
              <w:t>Subtotal</w:t>
            </w:r>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b/>
                <w:bCs/>
                <w:sz w:val="20"/>
                <w:szCs w:val="20"/>
              </w:rPr>
            </w:pPr>
            <w:r w:rsidRPr="00414708">
              <w:rPr>
                <w:rFonts w:ascii="Calibri" w:eastAsia="Times New Roman" w:hAnsi="Calibri" w:cs="Times New Roman"/>
                <w:b/>
                <w:bCs/>
                <w:sz w:val="20"/>
                <w:szCs w:val="20"/>
              </w:rPr>
              <w:t xml:space="preserve">42,335.88 </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b/>
                <w:bCs/>
                <w:sz w:val="20"/>
                <w:szCs w:val="20"/>
              </w:rPr>
            </w:pPr>
            <w:r w:rsidRPr="00414708">
              <w:rPr>
                <w:rFonts w:ascii="Calibri" w:eastAsia="Times New Roman" w:hAnsi="Calibri" w:cs="Times New Roman"/>
                <w:b/>
                <w:bCs/>
                <w:sz w:val="20"/>
                <w:szCs w:val="20"/>
              </w:rPr>
              <w:t>93.77%</w:t>
            </w:r>
          </w:p>
        </w:tc>
      </w:tr>
      <w:tr w:rsidR="0009113B" w:rsidRPr="00414708" w:rsidTr="006A6E49">
        <w:trPr>
          <w:trHeight w:val="300"/>
          <w:jc w:val="center"/>
        </w:trPr>
        <w:tc>
          <w:tcPr>
            <w:tcW w:w="566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RURAL AREAS</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Ermita</w:t>
            </w:r>
            <w:proofErr w:type="spellEnd"/>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176.21</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0.39%</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Nataban</w:t>
            </w:r>
            <w:proofErr w:type="spellEnd"/>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2,392.45</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5.30%</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San Juan</w:t>
            </w:r>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245.46</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0.54%</w:t>
            </w:r>
          </w:p>
        </w:tc>
      </w:tr>
      <w:tr w:rsidR="0009113B" w:rsidRPr="00414708"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rPr>
                <w:rFonts w:ascii="Calibri" w:eastAsia="Times New Roman" w:hAnsi="Calibri" w:cs="Times New Roman"/>
                <w:b/>
                <w:bCs/>
                <w:sz w:val="20"/>
                <w:szCs w:val="20"/>
              </w:rPr>
            </w:pPr>
            <w:r w:rsidRPr="00414708">
              <w:rPr>
                <w:rFonts w:ascii="Calibri" w:eastAsia="Times New Roman" w:hAnsi="Calibri" w:cs="Times New Roman"/>
                <w:b/>
                <w:bCs/>
                <w:sz w:val="20"/>
                <w:szCs w:val="20"/>
              </w:rPr>
              <w:t>Subtotal</w:t>
            </w:r>
          </w:p>
        </w:tc>
        <w:tc>
          <w:tcPr>
            <w:tcW w:w="156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b/>
                <w:bCs/>
                <w:sz w:val="20"/>
                <w:szCs w:val="20"/>
              </w:rPr>
            </w:pPr>
            <w:r w:rsidRPr="00414708">
              <w:rPr>
                <w:rFonts w:ascii="Calibri" w:eastAsia="Times New Roman" w:hAnsi="Calibri" w:cs="Times New Roman"/>
                <w:b/>
                <w:bCs/>
                <w:sz w:val="20"/>
                <w:szCs w:val="20"/>
              </w:rPr>
              <w:t>2,814.12</w:t>
            </w:r>
          </w:p>
        </w:tc>
        <w:tc>
          <w:tcPr>
            <w:tcW w:w="1900" w:type="dxa"/>
            <w:tcBorders>
              <w:top w:val="nil"/>
              <w:left w:val="nil"/>
              <w:bottom w:val="single" w:sz="4" w:space="0" w:color="auto"/>
              <w:right w:val="single" w:sz="4" w:space="0" w:color="auto"/>
            </w:tcBorders>
            <w:shd w:val="clear" w:color="auto" w:fill="auto"/>
            <w:vAlign w:val="center"/>
            <w:hideMark/>
          </w:tcPr>
          <w:p w:rsidR="0009113B" w:rsidRPr="00414708" w:rsidRDefault="0009113B" w:rsidP="006A6E49">
            <w:pPr>
              <w:spacing w:after="0" w:line="240" w:lineRule="auto"/>
              <w:jc w:val="center"/>
              <w:rPr>
                <w:rFonts w:ascii="Calibri" w:eastAsia="Times New Roman" w:hAnsi="Calibri" w:cs="Times New Roman"/>
                <w:b/>
                <w:bCs/>
                <w:sz w:val="20"/>
                <w:szCs w:val="20"/>
              </w:rPr>
            </w:pPr>
            <w:r w:rsidRPr="00414708">
              <w:rPr>
                <w:rFonts w:ascii="Calibri" w:eastAsia="Times New Roman" w:hAnsi="Calibri" w:cs="Times New Roman"/>
                <w:b/>
                <w:bCs/>
                <w:sz w:val="20"/>
                <w:szCs w:val="20"/>
              </w:rPr>
              <w:t>6.23%</w:t>
            </w:r>
          </w:p>
        </w:tc>
      </w:tr>
      <w:tr w:rsidR="0009113B" w:rsidRPr="00414708" w:rsidTr="006A6E49">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9113B" w:rsidRPr="00414708" w:rsidRDefault="0009113B" w:rsidP="006A6E49">
            <w:pPr>
              <w:spacing w:after="0" w:line="240" w:lineRule="auto"/>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Total Area</w:t>
            </w:r>
          </w:p>
        </w:tc>
        <w:tc>
          <w:tcPr>
            <w:tcW w:w="1560" w:type="dxa"/>
            <w:tcBorders>
              <w:top w:val="single" w:sz="4" w:space="0" w:color="auto"/>
              <w:left w:val="nil"/>
              <w:bottom w:val="single" w:sz="4" w:space="0" w:color="auto"/>
              <w:right w:val="single" w:sz="4" w:space="0" w:color="auto"/>
            </w:tcBorders>
            <w:shd w:val="clear" w:color="000000" w:fill="BFBFBF"/>
            <w:noWrap/>
            <w:vAlign w:val="center"/>
            <w:hideMark/>
          </w:tcPr>
          <w:p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45,150.00</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100%</w:t>
            </w:r>
          </w:p>
        </w:tc>
      </w:tr>
      <w:tr w:rsidR="0009113B" w:rsidRPr="00414708" w:rsidTr="006A6E49">
        <w:trPr>
          <w:trHeight w:val="300"/>
          <w:jc w:val="center"/>
        </w:trPr>
        <w:tc>
          <w:tcPr>
            <w:tcW w:w="5660" w:type="dxa"/>
            <w:gridSpan w:val="3"/>
            <w:tcBorders>
              <w:top w:val="single" w:sz="4" w:space="0" w:color="auto"/>
            </w:tcBorders>
            <w:shd w:val="clear" w:color="auto" w:fill="auto"/>
            <w:noWrap/>
            <w:vAlign w:val="center"/>
          </w:tcPr>
          <w:p w:rsidR="0009113B" w:rsidRPr="006778E6" w:rsidRDefault="0009113B" w:rsidP="006A6E49">
            <w:pPr>
              <w:spacing w:after="0" w:line="240" w:lineRule="auto"/>
              <w:rPr>
                <w:rFonts w:asciiTheme="minorHAnsi" w:eastAsia="Times New Roman" w:hAnsiTheme="minorHAnsi" w:cs="Times New Roman"/>
                <w:b/>
                <w:bCs/>
                <w:i/>
                <w:color w:val="000000"/>
                <w:sz w:val="20"/>
                <w:szCs w:val="20"/>
              </w:rPr>
            </w:pPr>
            <w:r w:rsidRPr="006778E6">
              <w:rPr>
                <w:rFonts w:asciiTheme="minorHAnsi" w:eastAsia="Calibri" w:hAnsiTheme="minorHAnsi"/>
                <w:i/>
                <w:sz w:val="20"/>
                <w:szCs w:val="20"/>
              </w:rPr>
              <w:t xml:space="preserve">Source: City Planning and Development Office, </w:t>
            </w:r>
            <w:proofErr w:type="spellStart"/>
            <w:r w:rsidRPr="006778E6">
              <w:rPr>
                <w:rFonts w:asciiTheme="minorHAnsi" w:eastAsia="Calibri" w:hAnsiTheme="minorHAnsi"/>
                <w:i/>
                <w:sz w:val="20"/>
                <w:szCs w:val="20"/>
              </w:rPr>
              <w:t>SCC</w:t>
            </w:r>
            <w:proofErr w:type="spellEnd"/>
          </w:p>
        </w:tc>
      </w:tr>
    </w:tbl>
    <w:p w:rsidR="0009113B" w:rsidRDefault="0009113B" w:rsidP="0009113B">
      <w:pPr>
        <w:pStyle w:val="Subtitle"/>
        <w:rPr>
          <w:rFonts w:eastAsia="Calibri"/>
        </w:rPr>
      </w:pPr>
    </w:p>
    <w:p w:rsidR="0009113B" w:rsidRDefault="0009113B" w:rsidP="0009113B">
      <w:pPr>
        <w:pStyle w:val="NoSpacing"/>
      </w:pPr>
      <w:r>
        <w:t xml:space="preserve">The City’s Administrative Map is shown in </w:t>
      </w:r>
      <w:r w:rsidRPr="004F26D5">
        <w:rPr>
          <w:b/>
        </w:rPr>
        <w:t>Figure 2.2</w:t>
      </w:r>
      <w:r>
        <w:t>.</w:t>
      </w:r>
    </w:p>
    <w:p w:rsidR="0009113B" w:rsidRPr="00CB35EA" w:rsidRDefault="0009113B" w:rsidP="0009113B">
      <w:pPr>
        <w:pStyle w:val="Heading2"/>
        <w:numPr>
          <w:ilvl w:val="1"/>
          <w:numId w:val="2"/>
        </w:numPr>
        <w:rPr>
          <w:rFonts w:eastAsia="Times New Roman"/>
        </w:rPr>
      </w:pPr>
      <w:r w:rsidRPr="00F53993">
        <w:rPr>
          <w:rFonts w:eastAsia="Times New Roman"/>
        </w:rPr>
        <w:t>Topography</w:t>
      </w:r>
    </w:p>
    <w:p w:rsidR="0009113B" w:rsidRDefault="0009113B" w:rsidP="0009113B">
      <w:pPr>
        <w:pStyle w:val="NoSpacing"/>
        <w:rPr>
          <w:rFonts w:eastAsia="Times New Roman"/>
        </w:rPr>
      </w:pPr>
    </w:p>
    <w:p w:rsidR="0009113B" w:rsidRPr="00F53993" w:rsidRDefault="0009113B" w:rsidP="0009113B">
      <w:pPr>
        <w:pStyle w:val="Heading3"/>
        <w:numPr>
          <w:ilvl w:val="2"/>
          <w:numId w:val="2"/>
        </w:numPr>
        <w:ind w:hanging="360"/>
        <w:rPr>
          <w:rFonts w:eastAsia="Times New Roman"/>
        </w:rPr>
      </w:pPr>
      <w:r w:rsidRPr="00F53993">
        <w:rPr>
          <w:rFonts w:eastAsia="Times New Roman"/>
        </w:rPr>
        <w:t>Topography and Slope Classification</w:t>
      </w:r>
    </w:p>
    <w:p w:rsidR="0009113B" w:rsidRPr="00F53993" w:rsidRDefault="0009113B" w:rsidP="0009113B">
      <w:pPr>
        <w:pStyle w:val="NoSpacing"/>
        <w:rPr>
          <w:rFonts w:eastAsia="Calibri"/>
        </w:rPr>
      </w:pPr>
    </w:p>
    <w:p w:rsidR="0009113B" w:rsidRPr="00F53993" w:rsidRDefault="0009113B" w:rsidP="0009113B">
      <w:pPr>
        <w:pStyle w:val="NoSpacing"/>
        <w:rPr>
          <w:rFonts w:eastAsia="Calibri"/>
        </w:rPr>
      </w:pPr>
      <w:r w:rsidRPr="00F53993">
        <w:rPr>
          <w:rFonts w:eastAsia="Calibri"/>
        </w:rPr>
        <w:t>The topography of the City of San Carlos is predominantly level to undulating along the coastline</w:t>
      </w:r>
      <w:r>
        <w:rPr>
          <w:rFonts w:eastAsia="Calibri"/>
        </w:rPr>
        <w:t xml:space="preserve"> and rolling to very steep </w:t>
      </w:r>
      <w:r w:rsidRPr="00F53993">
        <w:rPr>
          <w:rFonts w:eastAsia="Calibri"/>
        </w:rPr>
        <w:t xml:space="preserve">along </w:t>
      </w:r>
      <w:r>
        <w:rPr>
          <w:rFonts w:eastAsia="Calibri"/>
        </w:rPr>
        <w:t>its</w:t>
      </w:r>
      <w:r w:rsidRPr="00F53993">
        <w:rPr>
          <w:rFonts w:eastAsia="Calibri"/>
        </w:rPr>
        <w:t xml:space="preserve"> north-western and south-western portions</w:t>
      </w:r>
      <w:r>
        <w:rPr>
          <w:rFonts w:eastAsia="Calibri"/>
        </w:rPr>
        <w:t xml:space="preserve">. </w:t>
      </w:r>
      <w:r w:rsidRPr="00F53993">
        <w:rPr>
          <w:rFonts w:eastAsia="Calibri"/>
        </w:rPr>
        <w:t xml:space="preserve"> </w:t>
      </w:r>
      <w:r>
        <w:rPr>
          <w:rFonts w:eastAsia="Calibri"/>
        </w:rPr>
        <w:t xml:space="preserve">Parts of </w:t>
      </w:r>
      <w:r w:rsidRPr="00F53993">
        <w:rPr>
          <w:rFonts w:eastAsia="Calibri"/>
        </w:rPr>
        <w:t xml:space="preserve">Mount </w:t>
      </w:r>
      <w:proofErr w:type="spellStart"/>
      <w:r w:rsidRPr="00F53993">
        <w:rPr>
          <w:rFonts w:eastAsia="Calibri"/>
        </w:rPr>
        <w:t>Kanlaon</w:t>
      </w:r>
      <w:proofErr w:type="spellEnd"/>
      <w:r w:rsidRPr="00F53993">
        <w:rPr>
          <w:rFonts w:eastAsia="Calibri"/>
        </w:rPr>
        <w:t xml:space="preserve"> Volcano and the </w:t>
      </w:r>
      <w:proofErr w:type="spellStart"/>
      <w:r w:rsidRPr="00F53993">
        <w:rPr>
          <w:rFonts w:eastAsia="Calibri"/>
        </w:rPr>
        <w:t>Balabag</w:t>
      </w:r>
      <w:proofErr w:type="spellEnd"/>
      <w:r w:rsidRPr="00F53993">
        <w:rPr>
          <w:rFonts w:eastAsia="Calibri"/>
        </w:rPr>
        <w:t xml:space="preserve"> </w:t>
      </w:r>
      <w:r>
        <w:rPr>
          <w:rFonts w:eastAsia="Calibri"/>
        </w:rPr>
        <w:t>M</w:t>
      </w:r>
      <w:r w:rsidRPr="00F53993">
        <w:rPr>
          <w:rFonts w:eastAsia="Calibri"/>
        </w:rPr>
        <w:t>ountai</w:t>
      </w:r>
      <w:r>
        <w:rPr>
          <w:rFonts w:eastAsia="Calibri"/>
        </w:rPr>
        <w:t>n R</w:t>
      </w:r>
      <w:r w:rsidRPr="00F53993">
        <w:rPr>
          <w:rFonts w:eastAsia="Calibri"/>
        </w:rPr>
        <w:t xml:space="preserve">anges </w:t>
      </w:r>
      <w:r>
        <w:rPr>
          <w:rFonts w:eastAsia="Calibri"/>
        </w:rPr>
        <w:t xml:space="preserve">are </w:t>
      </w:r>
      <w:r w:rsidRPr="00F53993">
        <w:rPr>
          <w:rFonts w:eastAsia="Calibri"/>
        </w:rPr>
        <w:t>within the jurisdiction of San Carlos</w:t>
      </w:r>
      <w:r>
        <w:rPr>
          <w:rFonts w:eastAsia="Calibri"/>
        </w:rPr>
        <w:t>. T</w:t>
      </w:r>
      <w:r w:rsidRPr="00F53993">
        <w:rPr>
          <w:rFonts w:eastAsia="Calibri"/>
        </w:rPr>
        <w:t xml:space="preserve">he Mount </w:t>
      </w:r>
      <w:proofErr w:type="spellStart"/>
      <w:r w:rsidRPr="00F53993">
        <w:rPr>
          <w:rFonts w:eastAsia="Calibri"/>
        </w:rPr>
        <w:t>Ka</w:t>
      </w:r>
      <w:r>
        <w:rPr>
          <w:rFonts w:eastAsia="Calibri"/>
        </w:rPr>
        <w:t>nlaon</w:t>
      </w:r>
      <w:proofErr w:type="spellEnd"/>
      <w:r>
        <w:rPr>
          <w:rFonts w:eastAsia="Calibri"/>
        </w:rPr>
        <w:t xml:space="preserve"> National Park, which has a geographical spread across</w:t>
      </w:r>
      <w:r w:rsidRPr="00F53993">
        <w:rPr>
          <w:rFonts w:eastAsia="Calibri"/>
        </w:rPr>
        <w:t xml:space="preserve"> Negros</w:t>
      </w:r>
      <w:r>
        <w:rPr>
          <w:rFonts w:eastAsia="Calibri"/>
        </w:rPr>
        <w:t>, reaches i</w:t>
      </w:r>
      <w:r w:rsidRPr="00F53993">
        <w:rPr>
          <w:rFonts w:eastAsia="Calibri"/>
        </w:rPr>
        <w:t xml:space="preserve">nto the southwestern portion of the City.  Mount </w:t>
      </w:r>
      <w:proofErr w:type="spellStart"/>
      <w:r w:rsidRPr="00F53993">
        <w:rPr>
          <w:rFonts w:eastAsia="Calibri"/>
        </w:rPr>
        <w:t>Kanlaon</w:t>
      </w:r>
      <w:proofErr w:type="spellEnd"/>
      <w:r w:rsidRPr="00F53993">
        <w:rPr>
          <w:rFonts w:eastAsia="Calibri"/>
        </w:rPr>
        <w:t xml:space="preserve"> National Park </w:t>
      </w:r>
      <w:r>
        <w:rPr>
          <w:rFonts w:eastAsia="Calibri"/>
        </w:rPr>
        <w:t>in</w:t>
      </w:r>
      <w:r w:rsidRPr="00F53993">
        <w:rPr>
          <w:rFonts w:eastAsia="Calibri"/>
        </w:rPr>
        <w:t xml:space="preserve"> </w:t>
      </w:r>
      <w:r>
        <w:rPr>
          <w:rFonts w:eastAsia="Calibri"/>
        </w:rPr>
        <w:t xml:space="preserve">Barangay </w:t>
      </w:r>
      <w:proofErr w:type="spellStart"/>
      <w:r w:rsidRPr="00F53993">
        <w:rPr>
          <w:rFonts w:eastAsia="Calibri"/>
        </w:rPr>
        <w:t>Codcod</w:t>
      </w:r>
      <w:proofErr w:type="spellEnd"/>
      <w:r w:rsidRPr="00F53993">
        <w:rPr>
          <w:rFonts w:eastAsia="Calibri"/>
        </w:rPr>
        <w:t xml:space="preserve"> has an elevation of 2,455 meters from the peak down, and is 1,800 meters above sea level.</w:t>
      </w:r>
      <w:r>
        <w:rPr>
          <w:rFonts w:eastAsia="Calibri"/>
        </w:rPr>
        <w:t xml:space="preserve">  The City’s Topographic Map is presented in </w:t>
      </w:r>
      <w:r w:rsidRPr="004F26D5">
        <w:rPr>
          <w:rFonts w:eastAsia="Calibri"/>
          <w:b/>
        </w:rPr>
        <w:t>Figure 2.3</w:t>
      </w:r>
    </w:p>
    <w:p w:rsidR="0009113B" w:rsidRDefault="0009113B">
      <w:pPr>
        <w:rPr>
          <w:noProof/>
        </w:rPr>
      </w:pPr>
    </w:p>
    <w:p w:rsidR="0009113B" w:rsidRDefault="0009113B">
      <w:pPr>
        <w:rPr>
          <w:noProof/>
        </w:rPr>
      </w:pPr>
    </w:p>
    <w:p w:rsidR="0009113B" w:rsidRDefault="0009113B">
      <w:pPr>
        <w:rPr>
          <w:noProof/>
        </w:rPr>
        <w:sectPr w:rsidR="0009113B" w:rsidSect="00E33432">
          <w:footerReference w:type="default" r:id="rId10"/>
          <w:pgSz w:w="11907" w:h="16839" w:code="9"/>
          <w:pgMar w:top="1440" w:right="1440" w:bottom="1440" w:left="1440" w:header="720" w:footer="720" w:gutter="0"/>
          <w:pgNumType w:start="0"/>
          <w:cols w:space="720"/>
          <w:docGrid w:linePitch="360"/>
        </w:sectPr>
      </w:pPr>
    </w:p>
    <w:p w:rsidR="0009113B" w:rsidRDefault="0009113B">
      <w:pPr>
        <w:rPr>
          <w:noProof/>
        </w:rPr>
        <w:sectPr w:rsidR="0009113B" w:rsidSect="000D35B9">
          <w:pgSz w:w="16839" w:h="11907" w:orient="landscape" w:code="9"/>
          <w:pgMar w:top="1440" w:right="189" w:bottom="1440" w:left="1440" w:header="720" w:footer="720" w:gutter="0"/>
          <w:cols w:space="720"/>
          <w:docGrid w:linePitch="360"/>
        </w:sectPr>
      </w:pPr>
      <w:r>
        <w:rPr>
          <w:noProof/>
        </w:rPr>
        <w:lastRenderedPageBreak/>
        <w:drawing>
          <wp:anchor distT="0" distB="0" distL="114300" distR="114300" simplePos="0" relativeHeight="251663360" behindDoc="1" locked="0" layoutInCell="1" allowOverlap="1">
            <wp:simplePos x="0" y="0"/>
            <wp:positionH relativeFrom="column">
              <wp:posOffset>-819150</wp:posOffset>
            </wp:positionH>
            <wp:positionV relativeFrom="paragraph">
              <wp:posOffset>-741680</wp:posOffset>
            </wp:positionV>
            <wp:extent cx="10526232" cy="733645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 Administrative 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6232" cy="7336453"/>
                    </a:xfrm>
                    <a:prstGeom prst="rect">
                      <a:avLst/>
                    </a:prstGeom>
                  </pic:spPr>
                </pic:pic>
              </a:graphicData>
            </a:graphic>
          </wp:anchor>
        </w:drawing>
      </w:r>
    </w:p>
    <w:p w:rsidR="0009113B" w:rsidRDefault="00412519">
      <w:pPr>
        <w:rPr>
          <w:noProof/>
        </w:rPr>
        <w:sectPr w:rsidR="0009113B" w:rsidSect="000D35B9">
          <w:pgSz w:w="16839" w:h="11907" w:orient="landscape" w:code="9"/>
          <w:pgMar w:top="1440" w:right="279" w:bottom="1440" w:left="1440" w:header="720" w:footer="720" w:gutter="0"/>
          <w:cols w:space="720"/>
          <w:docGrid w:linePitch="360"/>
        </w:sectPr>
      </w:pPr>
      <w:r>
        <w:rPr>
          <w:noProof/>
        </w:rPr>
        <w:lastRenderedPageBreak/>
        <w:drawing>
          <wp:anchor distT="0" distB="0" distL="114300" distR="114300" simplePos="0" relativeHeight="251699200" behindDoc="1" locked="0" layoutInCell="1" allowOverlap="1">
            <wp:simplePos x="0" y="0"/>
            <wp:positionH relativeFrom="column">
              <wp:posOffset>-706056</wp:posOffset>
            </wp:positionH>
            <wp:positionV relativeFrom="paragraph">
              <wp:posOffset>-763929</wp:posOffset>
            </wp:positionV>
            <wp:extent cx="10197297" cy="722260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7540" cy="7222774"/>
                    </a:xfrm>
                    <a:prstGeom prst="rect">
                      <a:avLst/>
                    </a:prstGeom>
                    <a:noFill/>
                    <a:ln>
                      <a:noFill/>
                    </a:ln>
                  </pic:spPr>
                </pic:pic>
              </a:graphicData>
            </a:graphic>
          </wp:anchor>
        </w:drawing>
      </w:r>
    </w:p>
    <w:p w:rsidR="0009113B" w:rsidRPr="00F53993" w:rsidRDefault="0009113B" w:rsidP="0009113B">
      <w:pPr>
        <w:pStyle w:val="NoSpacing"/>
        <w:rPr>
          <w:rFonts w:eastAsia="Calibri"/>
        </w:rPr>
      </w:pPr>
      <w:r w:rsidRPr="00F53993">
        <w:rPr>
          <w:rFonts w:eastAsia="Calibri"/>
        </w:rPr>
        <w:lastRenderedPageBreak/>
        <w:t xml:space="preserve">Slopes of 0-8% are flatlands, considered irrigable and highly suitable for agriculture, urban, industrial, and other related uses.  Slopes of 8-18% have higher variety of uses with potential for </w:t>
      </w:r>
      <w:r>
        <w:rPr>
          <w:rFonts w:eastAsia="Calibri"/>
        </w:rPr>
        <w:t>seasonal or permanent agricultural activities.</w:t>
      </w:r>
      <w:r w:rsidRPr="00F53993">
        <w:rPr>
          <w:rFonts w:eastAsia="Calibri"/>
        </w:rPr>
        <w:t xml:space="preserve">  </w:t>
      </w:r>
      <w:r>
        <w:rPr>
          <w:rFonts w:eastAsia="Calibri"/>
        </w:rPr>
        <w:t>Steeper</w:t>
      </w:r>
      <w:r w:rsidRPr="00F53993">
        <w:rPr>
          <w:rFonts w:eastAsia="Calibri"/>
        </w:rPr>
        <w:t xml:space="preserve"> slopes of 18-30% are considered marginal land</w:t>
      </w:r>
      <w:r>
        <w:rPr>
          <w:rFonts w:eastAsia="Calibri"/>
        </w:rPr>
        <w:t>s</w:t>
      </w:r>
      <w:r w:rsidRPr="00F53993">
        <w:rPr>
          <w:rFonts w:eastAsia="Calibri"/>
        </w:rPr>
        <w:t xml:space="preserve"> that </w:t>
      </w:r>
      <w:r>
        <w:rPr>
          <w:rFonts w:eastAsia="Calibri"/>
        </w:rPr>
        <w:t>may also</w:t>
      </w:r>
      <w:r w:rsidRPr="00F53993">
        <w:rPr>
          <w:rFonts w:eastAsia="Calibri"/>
        </w:rPr>
        <w:t xml:space="preserve"> be used for </w:t>
      </w:r>
      <w:r>
        <w:rPr>
          <w:rFonts w:eastAsia="Calibri"/>
        </w:rPr>
        <w:t xml:space="preserve">planting </w:t>
      </w:r>
      <w:r w:rsidRPr="00F53993">
        <w:rPr>
          <w:rFonts w:eastAsia="Calibri"/>
        </w:rPr>
        <w:t xml:space="preserve">agricultural crops but </w:t>
      </w:r>
      <w:r>
        <w:rPr>
          <w:rFonts w:eastAsia="Calibri"/>
        </w:rPr>
        <w:t xml:space="preserve">may </w:t>
      </w:r>
      <w:r w:rsidRPr="00F53993">
        <w:rPr>
          <w:rFonts w:eastAsia="Calibri"/>
        </w:rPr>
        <w:t>requ</w:t>
      </w:r>
      <w:r>
        <w:rPr>
          <w:rFonts w:eastAsia="Calibri"/>
        </w:rPr>
        <w:t>ire more tillage.  Slopes of 30-</w:t>
      </w:r>
      <w:r w:rsidRPr="00F53993">
        <w:rPr>
          <w:rFonts w:eastAsia="Calibri"/>
        </w:rPr>
        <w:t xml:space="preserve">50% are suitable for forest trees, while those with greater than 50% slopes </w:t>
      </w:r>
      <w:r>
        <w:rPr>
          <w:rFonts w:eastAsia="Calibri"/>
        </w:rPr>
        <w:t xml:space="preserve">should be maintained as </w:t>
      </w:r>
      <w:r w:rsidRPr="00F53993">
        <w:rPr>
          <w:rFonts w:eastAsia="Calibri"/>
        </w:rPr>
        <w:t>second</w:t>
      </w:r>
      <w:r>
        <w:rPr>
          <w:rFonts w:eastAsia="Calibri"/>
        </w:rPr>
        <w:t>ary</w:t>
      </w:r>
      <w:r w:rsidRPr="00F53993">
        <w:rPr>
          <w:rFonts w:eastAsia="Calibri"/>
        </w:rPr>
        <w:t xml:space="preserve"> growth forests. </w:t>
      </w:r>
    </w:p>
    <w:p w:rsidR="0009113B" w:rsidRPr="00554344" w:rsidRDefault="0009113B" w:rsidP="0009113B">
      <w:pPr>
        <w:pStyle w:val="NoSpacing"/>
        <w:rPr>
          <w:rFonts w:eastAsia="Calibri"/>
          <w:b/>
        </w:rPr>
      </w:pPr>
    </w:p>
    <w:p w:rsidR="0009113B" w:rsidRPr="004F26D5" w:rsidRDefault="0009113B" w:rsidP="0009113B">
      <w:pPr>
        <w:pStyle w:val="NoSpacing"/>
        <w:rPr>
          <w:rFonts w:eastAsia="Calibri"/>
        </w:rPr>
      </w:pPr>
      <w:r w:rsidRPr="00F53993">
        <w:rPr>
          <w:rFonts w:eastAsia="Calibri"/>
        </w:rPr>
        <w:t xml:space="preserve">Based on </w:t>
      </w:r>
      <w:r>
        <w:rPr>
          <w:rFonts w:eastAsia="Calibri"/>
        </w:rPr>
        <w:t xml:space="preserve">this slope profile, the City’s flatlands are found along the coastline, from barangay </w:t>
      </w:r>
      <w:proofErr w:type="spellStart"/>
      <w:r>
        <w:rPr>
          <w:rFonts w:eastAsia="Calibri"/>
        </w:rPr>
        <w:t>Buluangan</w:t>
      </w:r>
      <w:proofErr w:type="spellEnd"/>
      <w:r>
        <w:rPr>
          <w:rFonts w:eastAsia="Calibri"/>
        </w:rPr>
        <w:t xml:space="preserve"> up north to barangay </w:t>
      </w:r>
      <w:proofErr w:type="spellStart"/>
      <w:r>
        <w:rPr>
          <w:rFonts w:eastAsia="Calibri"/>
        </w:rPr>
        <w:t>Punao</w:t>
      </w:r>
      <w:proofErr w:type="spellEnd"/>
      <w:r>
        <w:rPr>
          <w:rFonts w:eastAsia="Calibri"/>
        </w:rPr>
        <w:t xml:space="preserve"> and on Refugio</w:t>
      </w:r>
      <w:r w:rsidR="000834E1">
        <w:rPr>
          <w:rFonts w:eastAsia="Calibri"/>
        </w:rPr>
        <w:t xml:space="preserve"> </w:t>
      </w:r>
      <w:proofErr w:type="gramStart"/>
      <w:r w:rsidR="000834E1">
        <w:rPr>
          <w:rFonts w:eastAsia="Calibri"/>
        </w:rPr>
        <w:t>(</w:t>
      </w:r>
      <w:r>
        <w:rPr>
          <w:rFonts w:eastAsia="Calibri"/>
        </w:rPr>
        <w:t xml:space="preserve"> Island</w:t>
      </w:r>
      <w:proofErr w:type="gramEnd"/>
      <w:r>
        <w:rPr>
          <w:rFonts w:eastAsia="Calibri"/>
        </w:rPr>
        <w:t xml:space="preserve">.  Slope gradually becomes steeper to the west of the National Highway that reaches the 18 – 30% range in barangays Quezon, </w:t>
      </w:r>
      <w:proofErr w:type="spellStart"/>
      <w:r>
        <w:rPr>
          <w:rFonts w:eastAsia="Calibri"/>
        </w:rPr>
        <w:t>Nataban</w:t>
      </w:r>
      <w:proofErr w:type="spellEnd"/>
      <w:r>
        <w:rPr>
          <w:rFonts w:eastAsia="Calibri"/>
        </w:rPr>
        <w:t xml:space="preserve">, </w:t>
      </w:r>
      <w:proofErr w:type="spellStart"/>
      <w:r>
        <w:rPr>
          <w:rFonts w:eastAsia="Calibri"/>
        </w:rPr>
        <w:t>Prosperidad</w:t>
      </w:r>
      <w:proofErr w:type="spellEnd"/>
      <w:r>
        <w:rPr>
          <w:rFonts w:eastAsia="Calibri"/>
        </w:rPr>
        <w:t xml:space="preserve">, </w:t>
      </w:r>
      <w:proofErr w:type="spellStart"/>
      <w:r>
        <w:rPr>
          <w:rFonts w:eastAsia="Calibri"/>
        </w:rPr>
        <w:t>Palampas</w:t>
      </w:r>
      <w:proofErr w:type="spellEnd"/>
      <w:r>
        <w:rPr>
          <w:rFonts w:eastAsia="Calibri"/>
        </w:rPr>
        <w:t xml:space="preserve"> and </w:t>
      </w:r>
      <w:proofErr w:type="spellStart"/>
      <w:r>
        <w:rPr>
          <w:rFonts w:eastAsia="Calibri"/>
        </w:rPr>
        <w:t>Bagonbon</w:t>
      </w:r>
      <w:proofErr w:type="spellEnd"/>
      <w:r>
        <w:rPr>
          <w:rFonts w:eastAsia="Calibri"/>
        </w:rPr>
        <w:t xml:space="preserve">.  Slope becomes gradual up to the valley portion of barangays </w:t>
      </w:r>
      <w:proofErr w:type="spellStart"/>
      <w:r>
        <w:rPr>
          <w:rFonts w:eastAsia="Calibri"/>
        </w:rPr>
        <w:t>Prosperidad</w:t>
      </w:r>
      <w:proofErr w:type="spellEnd"/>
      <w:r>
        <w:rPr>
          <w:rFonts w:eastAsia="Calibri"/>
        </w:rPr>
        <w:t xml:space="preserve">, </w:t>
      </w:r>
      <w:proofErr w:type="spellStart"/>
      <w:r>
        <w:rPr>
          <w:rFonts w:eastAsia="Calibri"/>
        </w:rPr>
        <w:t>Nataban</w:t>
      </w:r>
      <w:proofErr w:type="spellEnd"/>
      <w:r>
        <w:rPr>
          <w:rFonts w:eastAsia="Calibri"/>
        </w:rPr>
        <w:t xml:space="preserve"> and Quezon that becomes almost flat again in many parts of barangay </w:t>
      </w:r>
      <w:proofErr w:type="spellStart"/>
      <w:r>
        <w:rPr>
          <w:rFonts w:eastAsia="Calibri"/>
        </w:rPr>
        <w:t>Codcod</w:t>
      </w:r>
      <w:proofErr w:type="spellEnd"/>
      <w:r>
        <w:rPr>
          <w:rFonts w:eastAsia="Calibri"/>
        </w:rPr>
        <w:t xml:space="preserve">.  Notable increases in slope may thereafter be observed going to the upper regions of Mount </w:t>
      </w:r>
      <w:proofErr w:type="spellStart"/>
      <w:r>
        <w:rPr>
          <w:rFonts w:eastAsia="Calibri"/>
        </w:rPr>
        <w:t>Kanlaon</w:t>
      </w:r>
      <w:proofErr w:type="spellEnd"/>
      <w:r>
        <w:rPr>
          <w:rFonts w:eastAsia="Calibri"/>
        </w:rPr>
        <w:t xml:space="preserve"> and along the City’s boundaries with the Municipality of Murcia and City of </w:t>
      </w:r>
      <w:proofErr w:type="spellStart"/>
      <w:r>
        <w:rPr>
          <w:rFonts w:eastAsia="Calibri"/>
        </w:rPr>
        <w:t>Bago</w:t>
      </w:r>
      <w:proofErr w:type="spellEnd"/>
      <w:r>
        <w:rPr>
          <w:rFonts w:eastAsia="Calibri"/>
        </w:rPr>
        <w:t xml:space="preserve">.  </w:t>
      </w:r>
      <w:r w:rsidRPr="004F26D5">
        <w:rPr>
          <w:rFonts w:eastAsia="Calibri"/>
        </w:rPr>
        <w:t xml:space="preserve">The </w:t>
      </w:r>
      <w:r>
        <w:rPr>
          <w:rFonts w:eastAsia="Calibri"/>
        </w:rPr>
        <w:t xml:space="preserve">area distribution of the City’s slope categories are presented in the table below while </w:t>
      </w:r>
      <w:proofErr w:type="gramStart"/>
      <w:r>
        <w:rPr>
          <w:rFonts w:eastAsia="Calibri"/>
        </w:rPr>
        <w:t>its</w:t>
      </w:r>
      <w:proofErr w:type="gramEnd"/>
      <w:r>
        <w:rPr>
          <w:rFonts w:eastAsia="Calibri"/>
        </w:rPr>
        <w:t xml:space="preserve"> </w:t>
      </w:r>
      <w:r w:rsidRPr="004F26D5">
        <w:rPr>
          <w:rFonts w:eastAsia="Calibri"/>
        </w:rPr>
        <w:t xml:space="preserve">Slope Map is presented in </w:t>
      </w:r>
      <w:r w:rsidRPr="004F26D5">
        <w:rPr>
          <w:rFonts w:eastAsia="Calibri"/>
          <w:b/>
        </w:rPr>
        <w:t>Figure 2.4</w:t>
      </w:r>
      <w:r w:rsidRPr="004F26D5">
        <w:rPr>
          <w:rFonts w:eastAsia="Calibri"/>
        </w:rPr>
        <w:t>.</w:t>
      </w:r>
    </w:p>
    <w:p w:rsidR="0009113B" w:rsidRDefault="0009113B" w:rsidP="0009113B">
      <w:pPr>
        <w:pStyle w:val="NoSpacing"/>
        <w:rPr>
          <w:rFonts w:ascii="Calibri" w:eastAsia="Calibri" w:hAnsi="Calibri" w:cs="Times New Roman"/>
        </w:rPr>
      </w:pPr>
    </w:p>
    <w:p w:rsidR="0009113B" w:rsidRDefault="0009113B" w:rsidP="0009113B">
      <w:pPr>
        <w:pStyle w:val="NoSpacing"/>
        <w:rPr>
          <w:rFonts w:ascii="Calibri" w:eastAsia="Calibri" w:hAnsi="Calibri" w:cs="Times New Roman"/>
          <w:color w:val="FF0000"/>
        </w:rPr>
      </w:pPr>
    </w:p>
    <w:tbl>
      <w:tblPr>
        <w:tblW w:w="6219" w:type="dxa"/>
        <w:tblInd w:w="1548" w:type="dxa"/>
        <w:tblLook w:val="04A0" w:firstRow="1" w:lastRow="0" w:firstColumn="1" w:lastColumn="0" w:noHBand="0" w:noVBand="1"/>
      </w:tblPr>
      <w:tblGrid>
        <w:gridCol w:w="3743"/>
        <w:gridCol w:w="1489"/>
        <w:gridCol w:w="987"/>
      </w:tblGrid>
      <w:tr w:rsidR="0009113B" w:rsidRPr="00BB16E4" w:rsidTr="006A6E49">
        <w:trPr>
          <w:trHeight w:val="288"/>
        </w:trPr>
        <w:tc>
          <w:tcPr>
            <w:tcW w:w="6219" w:type="dxa"/>
            <w:gridSpan w:val="3"/>
            <w:tcBorders>
              <w:top w:val="nil"/>
              <w:left w:val="nil"/>
              <w:bottom w:val="single" w:sz="4" w:space="0" w:color="auto"/>
              <w:right w:val="nil"/>
            </w:tcBorders>
            <w:shd w:val="clear" w:color="auto" w:fill="auto"/>
            <w:noWrap/>
            <w:vAlign w:val="bottom"/>
            <w:hideMark/>
          </w:tcPr>
          <w:p w:rsidR="0009113B" w:rsidRPr="00BB16E4" w:rsidRDefault="0009113B" w:rsidP="006A6E49">
            <w:pPr>
              <w:spacing w:after="120" w:line="240" w:lineRule="auto"/>
              <w:jc w:val="center"/>
              <w:rPr>
                <w:rFonts w:eastAsia="Times New Roman" w:cs="Times New Roman"/>
                <w:b/>
                <w:color w:val="000000"/>
                <w:sz w:val="18"/>
                <w:szCs w:val="18"/>
                <w:lang w:val="en-PH" w:eastAsia="en-PH"/>
              </w:rPr>
            </w:pPr>
            <w:r w:rsidRPr="00BB16E4">
              <w:rPr>
                <w:rFonts w:eastAsia="Times New Roman" w:cs="Times New Roman"/>
                <w:b/>
                <w:color w:val="000000"/>
                <w:sz w:val="18"/>
                <w:szCs w:val="18"/>
                <w:lang w:val="en-PH" w:eastAsia="en-PH"/>
              </w:rPr>
              <w:t>TABLE 2.2: LAND AREA BY SLOPE CATEGORY (2013)</w:t>
            </w:r>
          </w:p>
        </w:tc>
      </w:tr>
      <w:tr w:rsidR="0009113B" w:rsidRPr="00BB16E4"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9113B" w:rsidRPr="00BB16E4" w:rsidRDefault="0009113B" w:rsidP="006A6E49">
            <w:pPr>
              <w:spacing w:after="0" w:line="240" w:lineRule="auto"/>
              <w:jc w:val="center"/>
              <w:rPr>
                <w:rFonts w:ascii="Calibri" w:eastAsia="Times New Roman" w:hAnsi="Calibri" w:cs="Times New Roman"/>
                <w:b/>
                <w:color w:val="000000"/>
                <w:sz w:val="20"/>
                <w:szCs w:val="20"/>
                <w:lang w:val="en-PH" w:eastAsia="en-PH"/>
              </w:rPr>
            </w:pPr>
            <w:r w:rsidRPr="00BB16E4">
              <w:rPr>
                <w:rFonts w:ascii="Calibri" w:eastAsia="Times New Roman" w:hAnsi="Calibri" w:cs="Times New Roman"/>
                <w:b/>
                <w:color w:val="000000"/>
                <w:sz w:val="20"/>
                <w:szCs w:val="20"/>
                <w:lang w:val="en-PH" w:eastAsia="en-PH"/>
              </w:rPr>
              <w:t>Slope Category</w:t>
            </w:r>
          </w:p>
        </w:tc>
        <w:tc>
          <w:tcPr>
            <w:tcW w:w="14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9113B" w:rsidRPr="00BB16E4" w:rsidRDefault="0009113B" w:rsidP="006A6E49">
            <w:pPr>
              <w:spacing w:after="0" w:line="240" w:lineRule="auto"/>
              <w:jc w:val="center"/>
              <w:rPr>
                <w:rFonts w:ascii="Calibri" w:eastAsia="Times New Roman" w:hAnsi="Calibri" w:cs="Times New Roman"/>
                <w:b/>
                <w:color w:val="000000"/>
                <w:sz w:val="20"/>
                <w:szCs w:val="20"/>
                <w:lang w:val="en-PH" w:eastAsia="en-PH"/>
              </w:rPr>
            </w:pPr>
            <w:r w:rsidRPr="00BB16E4">
              <w:rPr>
                <w:rFonts w:ascii="Calibri" w:eastAsia="Times New Roman" w:hAnsi="Calibri" w:cs="Times New Roman"/>
                <w:b/>
                <w:color w:val="000000"/>
                <w:sz w:val="20"/>
                <w:szCs w:val="20"/>
                <w:lang w:val="en-PH" w:eastAsia="en-PH"/>
              </w:rPr>
              <w:t>Area (has)</w:t>
            </w:r>
          </w:p>
        </w:tc>
        <w:tc>
          <w:tcPr>
            <w:tcW w:w="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9113B" w:rsidRPr="00BB16E4" w:rsidRDefault="0009113B" w:rsidP="006A6E49">
            <w:pPr>
              <w:spacing w:after="0" w:line="240" w:lineRule="auto"/>
              <w:jc w:val="center"/>
              <w:rPr>
                <w:rFonts w:ascii="Calibri" w:eastAsia="Times New Roman" w:hAnsi="Calibri" w:cs="Times New Roman"/>
                <w:b/>
                <w:color w:val="000000"/>
                <w:sz w:val="20"/>
                <w:szCs w:val="20"/>
                <w:lang w:val="en-PH" w:eastAsia="en-PH"/>
              </w:rPr>
            </w:pPr>
            <w:r w:rsidRPr="00BB16E4">
              <w:rPr>
                <w:rFonts w:ascii="Calibri" w:eastAsia="Times New Roman" w:hAnsi="Calibri" w:cs="Times New Roman"/>
                <w:b/>
                <w:color w:val="000000"/>
                <w:sz w:val="20"/>
                <w:szCs w:val="20"/>
                <w:lang w:val="en-PH" w:eastAsia="en-PH"/>
              </w:rPr>
              <w:t>Share</w:t>
            </w:r>
          </w:p>
        </w:tc>
      </w:tr>
      <w:tr w:rsidR="0009113B" w:rsidRPr="00BB16E4"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Level to nearly level (0% to 3%)</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2,958.11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6.55%</w:t>
            </w:r>
          </w:p>
        </w:tc>
      </w:tr>
      <w:tr w:rsidR="0009113B" w:rsidRPr="00BB16E4"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Undulating to rolling (3% to 8%)</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1,209.17</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2.68%</w:t>
            </w:r>
          </w:p>
        </w:tc>
      </w:tr>
      <w:tr w:rsidR="0009113B" w:rsidRPr="00BB16E4"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Rolling to moderately steep (8% to 18%)</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15,066.75</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33.37%</w:t>
            </w:r>
          </w:p>
        </w:tc>
      </w:tr>
      <w:tr w:rsidR="0009113B" w:rsidRPr="00BB16E4"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Gently sloping to undulating (18% to 30%)</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3,856.63</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8.54%</w:t>
            </w:r>
          </w:p>
        </w:tc>
      </w:tr>
      <w:tr w:rsidR="0009113B" w:rsidRPr="00BB16E4"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Steep (30% to 50%)</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11,277.06</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24.98%</w:t>
            </w:r>
          </w:p>
        </w:tc>
      </w:tr>
      <w:tr w:rsidR="0009113B" w:rsidRPr="00BB16E4"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Very Steep (50% and over)</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10,782.28</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23.88%</w:t>
            </w:r>
          </w:p>
        </w:tc>
      </w:tr>
      <w:tr w:rsidR="0009113B" w:rsidRPr="00BB16E4"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09113B" w:rsidRPr="00BB16E4" w:rsidRDefault="0009113B" w:rsidP="006A6E49">
            <w:pPr>
              <w:spacing w:after="0" w:line="240" w:lineRule="auto"/>
              <w:rPr>
                <w:rFonts w:ascii="Calibri" w:eastAsia="Times New Roman" w:hAnsi="Calibri" w:cs="Times New Roman"/>
                <w:b/>
                <w:bCs/>
                <w:color w:val="000000"/>
                <w:sz w:val="20"/>
                <w:szCs w:val="20"/>
                <w:lang w:val="en-PH" w:eastAsia="en-PH"/>
              </w:rPr>
            </w:pPr>
            <w:r w:rsidRPr="00BB16E4">
              <w:rPr>
                <w:rFonts w:ascii="Calibri" w:eastAsia="Times New Roman" w:hAnsi="Calibri" w:cs="Times New Roman"/>
                <w:b/>
                <w:bCs/>
                <w:color w:val="000000"/>
                <w:sz w:val="20"/>
                <w:szCs w:val="20"/>
                <w:lang w:val="en-PH" w:eastAsia="en-PH"/>
              </w:rPr>
              <w:t>TOTAL</w:t>
            </w:r>
          </w:p>
        </w:tc>
        <w:tc>
          <w:tcPr>
            <w:tcW w:w="14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45,150.00</w:t>
            </w:r>
          </w:p>
        </w:tc>
        <w:tc>
          <w:tcPr>
            <w:tcW w:w="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100.00%</w:t>
            </w:r>
          </w:p>
        </w:tc>
      </w:tr>
      <w:tr w:rsidR="0009113B" w:rsidRPr="00BB16E4" w:rsidTr="006A6E49">
        <w:trPr>
          <w:trHeight w:val="288"/>
        </w:trPr>
        <w:tc>
          <w:tcPr>
            <w:tcW w:w="6219" w:type="dxa"/>
            <w:gridSpan w:val="3"/>
            <w:tcBorders>
              <w:top w:val="single" w:sz="4" w:space="0" w:color="auto"/>
            </w:tcBorders>
            <w:shd w:val="clear" w:color="auto" w:fill="auto"/>
            <w:noWrap/>
            <w:vAlign w:val="center"/>
          </w:tcPr>
          <w:p w:rsidR="0009113B" w:rsidRPr="00BB16E4" w:rsidRDefault="0009113B" w:rsidP="006A6E49">
            <w:pPr>
              <w:spacing w:after="0" w:line="240" w:lineRule="auto"/>
              <w:rPr>
                <w:rFonts w:asciiTheme="minorHAnsi" w:eastAsia="Times New Roman" w:hAnsiTheme="minorHAnsi" w:cs="Times New Roman"/>
                <w:i/>
                <w:color w:val="000000"/>
                <w:sz w:val="20"/>
                <w:szCs w:val="20"/>
                <w:lang w:val="en-PH" w:eastAsia="en-PH"/>
              </w:rPr>
            </w:pPr>
            <w:r w:rsidRPr="00BB16E4">
              <w:rPr>
                <w:rFonts w:asciiTheme="minorHAnsi" w:eastAsia="Calibri" w:hAnsiTheme="minorHAnsi"/>
                <w:i/>
                <w:sz w:val="20"/>
                <w:szCs w:val="20"/>
              </w:rPr>
              <w:t xml:space="preserve">Source: City Planning and Development Office, </w:t>
            </w:r>
            <w:proofErr w:type="spellStart"/>
            <w:r w:rsidRPr="00BB16E4">
              <w:rPr>
                <w:rFonts w:asciiTheme="minorHAnsi" w:eastAsia="Calibri" w:hAnsiTheme="minorHAnsi"/>
                <w:i/>
                <w:sz w:val="20"/>
                <w:szCs w:val="20"/>
              </w:rPr>
              <w:t>SCC</w:t>
            </w:r>
            <w:proofErr w:type="spellEnd"/>
          </w:p>
        </w:tc>
      </w:tr>
    </w:tbl>
    <w:p w:rsidR="0009113B" w:rsidRDefault="0009113B" w:rsidP="0009113B">
      <w:pPr>
        <w:pStyle w:val="NoSpacing"/>
        <w:rPr>
          <w:rFonts w:ascii="Calibri" w:eastAsia="Calibri" w:hAnsi="Calibri" w:cs="Times New Roman"/>
          <w:color w:val="FF0000"/>
        </w:rPr>
      </w:pPr>
    </w:p>
    <w:p w:rsidR="0009113B" w:rsidRPr="00F53993" w:rsidRDefault="0009113B" w:rsidP="0009113B">
      <w:pPr>
        <w:pStyle w:val="Heading2"/>
        <w:numPr>
          <w:ilvl w:val="1"/>
          <w:numId w:val="2"/>
        </w:numPr>
        <w:rPr>
          <w:rFonts w:eastAsia="Times New Roman"/>
        </w:rPr>
      </w:pPr>
      <w:r w:rsidRPr="00F53993">
        <w:rPr>
          <w:rFonts w:eastAsia="Times New Roman"/>
        </w:rPr>
        <w:t>Geology</w:t>
      </w:r>
    </w:p>
    <w:p w:rsidR="0009113B" w:rsidRDefault="0009113B" w:rsidP="0009113B">
      <w:pPr>
        <w:pStyle w:val="NoSpacing"/>
        <w:rPr>
          <w:rFonts w:eastAsia="Times New Roman"/>
        </w:rPr>
      </w:pPr>
    </w:p>
    <w:p w:rsidR="0009113B" w:rsidRPr="00F53993" w:rsidRDefault="0009113B" w:rsidP="0009113B">
      <w:pPr>
        <w:pStyle w:val="Heading3"/>
        <w:numPr>
          <w:ilvl w:val="2"/>
          <w:numId w:val="2"/>
        </w:numPr>
        <w:ind w:hanging="360"/>
        <w:rPr>
          <w:rFonts w:eastAsia="Times New Roman"/>
        </w:rPr>
      </w:pPr>
      <w:r w:rsidRPr="00F53993">
        <w:rPr>
          <w:rFonts w:eastAsia="Times New Roman"/>
        </w:rPr>
        <w:t>Rock Formations</w:t>
      </w:r>
    </w:p>
    <w:p w:rsidR="0009113B" w:rsidRPr="00F9070B" w:rsidRDefault="0009113B" w:rsidP="0009113B">
      <w:pPr>
        <w:pStyle w:val="NoSpacing"/>
      </w:pPr>
    </w:p>
    <w:p w:rsidR="0009113B" w:rsidRPr="00F53993" w:rsidRDefault="0009113B" w:rsidP="0009113B">
      <w:pPr>
        <w:pStyle w:val="NoSpacing"/>
        <w:rPr>
          <w:rFonts w:eastAsia="Calibri"/>
        </w:rPr>
      </w:pPr>
      <w:r w:rsidRPr="00F53993">
        <w:rPr>
          <w:rFonts w:eastAsia="Calibri"/>
        </w:rPr>
        <w:t xml:space="preserve">The geology of San Carlos City consists of Late Oligocene to Middle Miocene </w:t>
      </w:r>
      <w:proofErr w:type="spellStart"/>
      <w:r w:rsidRPr="00F53993">
        <w:rPr>
          <w:rFonts w:eastAsia="Calibri"/>
        </w:rPr>
        <w:t>Clastic</w:t>
      </w:r>
      <w:proofErr w:type="spellEnd"/>
      <w:r w:rsidRPr="00F53993">
        <w:rPr>
          <w:rFonts w:eastAsia="Calibri"/>
        </w:rPr>
        <w:t xml:space="preserve"> Rocks, Pliocene to Pleistocene Limestone and Recent Alluvium.  Late Oligocene to Middle Miocene </w:t>
      </w:r>
      <w:proofErr w:type="spellStart"/>
      <w:r w:rsidRPr="00F53993">
        <w:rPr>
          <w:rFonts w:eastAsia="Calibri"/>
        </w:rPr>
        <w:t>Clastic</w:t>
      </w:r>
      <w:proofErr w:type="spellEnd"/>
      <w:r w:rsidRPr="00F53993">
        <w:rPr>
          <w:rFonts w:eastAsia="Calibri"/>
        </w:rPr>
        <w:t xml:space="preserve"> Rocks consists of hard cemented, partly calcareous and partly </w:t>
      </w:r>
      <w:proofErr w:type="spellStart"/>
      <w:r w:rsidRPr="00F53993">
        <w:rPr>
          <w:rFonts w:eastAsia="Calibri"/>
        </w:rPr>
        <w:t>tuffaceous</w:t>
      </w:r>
      <w:proofErr w:type="spellEnd"/>
      <w:r w:rsidRPr="00F53993">
        <w:rPr>
          <w:rFonts w:eastAsia="Calibri"/>
        </w:rPr>
        <w:t xml:space="preserve"> mudstone, </w:t>
      </w:r>
      <w:proofErr w:type="spellStart"/>
      <w:r w:rsidRPr="00F53993">
        <w:rPr>
          <w:rFonts w:eastAsia="Calibri"/>
        </w:rPr>
        <w:t>claystone</w:t>
      </w:r>
      <w:proofErr w:type="spellEnd"/>
      <w:r w:rsidRPr="00F53993">
        <w:rPr>
          <w:rFonts w:eastAsia="Calibri"/>
        </w:rPr>
        <w:t xml:space="preserve">, shale, siltstone, sandstone, conglomerate, sandy limestone and intercalated lava, breccia and agglomerate flows, </w:t>
      </w:r>
      <w:proofErr w:type="spellStart"/>
      <w:r w:rsidRPr="00F53993">
        <w:rPr>
          <w:rFonts w:eastAsia="Calibri"/>
        </w:rPr>
        <w:t>pyroclastics</w:t>
      </w:r>
      <w:proofErr w:type="spellEnd"/>
      <w:r w:rsidRPr="00F53993">
        <w:rPr>
          <w:rFonts w:eastAsia="Calibri"/>
        </w:rPr>
        <w:t xml:space="preserve">, dikes and sills.  Unless sufficiently fractured or weathered, these rocks are very poorly permeable to impermeable so that they often act as barriers to groundwater flow.  The rocky terrains are mildly to very steeply sloping.  This type of geology can be found in the western part of the City (portions of Barangays </w:t>
      </w:r>
      <w:proofErr w:type="spellStart"/>
      <w:r w:rsidRPr="00F53993">
        <w:rPr>
          <w:rFonts w:eastAsia="Calibri"/>
        </w:rPr>
        <w:t>Codcod</w:t>
      </w:r>
      <w:proofErr w:type="spellEnd"/>
      <w:r w:rsidRPr="00F53993">
        <w:rPr>
          <w:rFonts w:eastAsia="Calibri"/>
        </w:rPr>
        <w:t xml:space="preserve">, Quezon, </w:t>
      </w:r>
      <w:proofErr w:type="spellStart"/>
      <w:r w:rsidRPr="00F53993">
        <w:rPr>
          <w:rFonts w:eastAsia="Calibri"/>
        </w:rPr>
        <w:t>Prosperidad</w:t>
      </w:r>
      <w:proofErr w:type="spellEnd"/>
      <w:r w:rsidRPr="00F53993">
        <w:rPr>
          <w:rFonts w:eastAsia="Calibri"/>
        </w:rPr>
        <w:t xml:space="preserve">, and </w:t>
      </w:r>
      <w:proofErr w:type="spellStart"/>
      <w:r w:rsidRPr="00F53993">
        <w:rPr>
          <w:rFonts w:eastAsia="Calibri"/>
        </w:rPr>
        <w:t>Nataban</w:t>
      </w:r>
      <w:proofErr w:type="spellEnd"/>
      <w:r w:rsidRPr="00F53993">
        <w:rPr>
          <w:rFonts w:eastAsia="Calibri"/>
        </w:rPr>
        <w:t>).</w:t>
      </w:r>
      <w:r>
        <w:rPr>
          <w:rFonts w:eastAsia="Calibri"/>
        </w:rPr>
        <w:t xml:space="preserve">  </w:t>
      </w:r>
      <w:r>
        <w:t xml:space="preserve">On the other hand, </w:t>
      </w:r>
      <w:r w:rsidR="000834E1">
        <w:t>Refugio (</w:t>
      </w:r>
      <w:proofErr w:type="spellStart"/>
      <w:r w:rsidR="000834E1">
        <w:t>Sipaway</w:t>
      </w:r>
      <w:proofErr w:type="spellEnd"/>
      <w:r w:rsidR="000834E1">
        <w:t>) Island</w:t>
      </w:r>
      <w:r>
        <w:t>’s geology is of Upper Miocene-Pliocene (Sedimentary &amp; Metamorphic Rocks).</w:t>
      </w:r>
    </w:p>
    <w:p w:rsidR="0009113B" w:rsidRDefault="0009113B">
      <w:pPr>
        <w:rPr>
          <w:noProof/>
        </w:rPr>
      </w:pPr>
    </w:p>
    <w:p w:rsidR="0009113B" w:rsidRDefault="0009113B">
      <w:pPr>
        <w:rPr>
          <w:noProof/>
        </w:rPr>
      </w:pPr>
    </w:p>
    <w:p w:rsidR="0009113B" w:rsidRDefault="0009113B">
      <w:pPr>
        <w:rPr>
          <w:noProof/>
        </w:rPr>
      </w:pPr>
    </w:p>
    <w:p w:rsidR="00381F09" w:rsidRDefault="00381F09">
      <w:pPr>
        <w:rPr>
          <w:noProof/>
        </w:rPr>
        <w:sectPr w:rsidR="00381F09" w:rsidSect="00E33432">
          <w:pgSz w:w="11907" w:h="16839" w:code="9"/>
          <w:pgMar w:top="1440" w:right="1440" w:bottom="1440" w:left="1440" w:header="720" w:footer="720" w:gutter="0"/>
          <w:cols w:space="720"/>
          <w:docGrid w:linePitch="360"/>
        </w:sectPr>
      </w:pPr>
    </w:p>
    <w:p w:rsidR="00381F09" w:rsidRDefault="00381F09">
      <w:pPr>
        <w:rPr>
          <w:noProof/>
        </w:rPr>
      </w:pPr>
      <w:r>
        <w:rPr>
          <w:noProof/>
        </w:rPr>
        <w:lastRenderedPageBreak/>
        <w:drawing>
          <wp:anchor distT="0" distB="0" distL="114300" distR="114300" simplePos="0" relativeHeight="251667456" behindDoc="1" locked="0" layoutInCell="1" allowOverlap="1">
            <wp:simplePos x="0" y="0"/>
            <wp:positionH relativeFrom="column">
              <wp:posOffset>-711997</wp:posOffset>
            </wp:positionH>
            <wp:positionV relativeFrom="paragraph">
              <wp:posOffset>-659130</wp:posOffset>
            </wp:positionV>
            <wp:extent cx="10313581" cy="726203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 Slope Ma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13581" cy="7262038"/>
                    </a:xfrm>
                    <a:prstGeom prst="rect">
                      <a:avLst/>
                    </a:prstGeom>
                  </pic:spPr>
                </pic:pic>
              </a:graphicData>
            </a:graphic>
          </wp:anchor>
        </w:drawing>
      </w:r>
    </w:p>
    <w:p w:rsidR="00381F09" w:rsidRDefault="00381F09">
      <w:pPr>
        <w:rPr>
          <w:noProof/>
        </w:rPr>
        <w:sectPr w:rsidR="00381F09" w:rsidSect="000D35B9">
          <w:pgSz w:w="16839" w:h="11907" w:orient="landscape" w:code="9"/>
          <w:pgMar w:top="1440" w:right="279" w:bottom="1440" w:left="1440" w:header="720" w:footer="720" w:gutter="0"/>
          <w:cols w:space="720"/>
          <w:docGrid w:linePitch="360"/>
        </w:sectPr>
      </w:pPr>
    </w:p>
    <w:p w:rsidR="00381F09" w:rsidRDefault="00381F09" w:rsidP="00381F09">
      <w:pPr>
        <w:pStyle w:val="NoSpacing"/>
        <w:rPr>
          <w:b/>
        </w:rPr>
      </w:pPr>
      <w:r w:rsidRPr="00F53993">
        <w:rPr>
          <w:rFonts w:eastAsia="Calibri"/>
        </w:rPr>
        <w:lastRenderedPageBreak/>
        <w:t xml:space="preserve">The central part of the City is characterized by Pliocene to Pleistocene Limestone which is made up of coralline to </w:t>
      </w:r>
      <w:proofErr w:type="spellStart"/>
      <w:r w:rsidRPr="00F53993">
        <w:rPr>
          <w:rFonts w:eastAsia="Calibri"/>
        </w:rPr>
        <w:t>marly</w:t>
      </w:r>
      <w:proofErr w:type="spellEnd"/>
      <w:r w:rsidRPr="00F53993">
        <w:rPr>
          <w:rFonts w:eastAsia="Calibri"/>
        </w:rPr>
        <w:t xml:space="preserve"> limestone with conglomerate to sandy </w:t>
      </w:r>
      <w:proofErr w:type="spellStart"/>
      <w:r w:rsidRPr="00F53993">
        <w:rPr>
          <w:rFonts w:eastAsia="Calibri"/>
        </w:rPr>
        <w:t>facies</w:t>
      </w:r>
      <w:proofErr w:type="spellEnd"/>
      <w:r w:rsidRPr="00F53993">
        <w:rPr>
          <w:rFonts w:eastAsia="Calibri"/>
        </w:rPr>
        <w:t xml:space="preserve">.  Concentration of </w:t>
      </w:r>
      <w:proofErr w:type="spellStart"/>
      <w:r w:rsidRPr="00F53993">
        <w:rPr>
          <w:rFonts w:eastAsia="Calibri"/>
        </w:rPr>
        <w:t>pelecypods</w:t>
      </w:r>
      <w:proofErr w:type="spellEnd"/>
      <w:r w:rsidRPr="00F53993">
        <w:rPr>
          <w:rFonts w:eastAsia="Calibri"/>
        </w:rPr>
        <w:t xml:space="preserve">, gastropods, coral fingers, coral heads and other </w:t>
      </w:r>
      <w:proofErr w:type="spellStart"/>
      <w:r w:rsidRPr="00F53993">
        <w:rPr>
          <w:rFonts w:eastAsia="Calibri"/>
        </w:rPr>
        <w:t>megafossils</w:t>
      </w:r>
      <w:proofErr w:type="spellEnd"/>
      <w:r w:rsidRPr="00F53993">
        <w:rPr>
          <w:rFonts w:eastAsia="Calibri"/>
        </w:rPr>
        <w:t xml:space="preserve"> are reported in some deposits.  Its hills and ridges are characterized by very gently sloping to precipitous </w:t>
      </w:r>
      <w:proofErr w:type="spellStart"/>
      <w:r w:rsidRPr="00F53993">
        <w:rPr>
          <w:rFonts w:eastAsia="Calibri"/>
        </w:rPr>
        <w:t>karstic</w:t>
      </w:r>
      <w:proofErr w:type="spellEnd"/>
      <w:r w:rsidRPr="00F53993">
        <w:rPr>
          <w:rFonts w:eastAsia="Calibri"/>
        </w:rPr>
        <w:t xml:space="preserve"> terrain.  </w:t>
      </w:r>
      <w:r>
        <w:rPr>
          <w:rFonts w:eastAsia="Calibri"/>
        </w:rPr>
        <w:t xml:space="preserve">  This structure characterizes the </w:t>
      </w:r>
      <w:r>
        <w:t xml:space="preserve">valley portions of barangays </w:t>
      </w:r>
      <w:proofErr w:type="spellStart"/>
      <w:r>
        <w:t>Prosperidad</w:t>
      </w:r>
      <w:proofErr w:type="spellEnd"/>
      <w:r>
        <w:t xml:space="preserve">, </w:t>
      </w:r>
      <w:proofErr w:type="spellStart"/>
      <w:r>
        <w:t>Nataban</w:t>
      </w:r>
      <w:proofErr w:type="spellEnd"/>
      <w:r>
        <w:t xml:space="preserve"> and Quezon.  The upper highlands which go up to Mount </w:t>
      </w:r>
      <w:proofErr w:type="spellStart"/>
      <w:r>
        <w:t>Kanlaon</w:t>
      </w:r>
      <w:proofErr w:type="spellEnd"/>
      <w:r>
        <w:t xml:space="preserve"> is of Pliocene-Quaternary origin.  </w:t>
      </w:r>
      <w:r w:rsidRPr="002D7CB8">
        <w:t xml:space="preserve">The </w:t>
      </w:r>
      <w:r>
        <w:t xml:space="preserve">City’s </w:t>
      </w:r>
      <w:r w:rsidRPr="002D7CB8">
        <w:t xml:space="preserve">Geologic Map is shown in </w:t>
      </w:r>
      <w:r w:rsidRPr="002D7CB8">
        <w:rPr>
          <w:b/>
        </w:rPr>
        <w:t>Figure 2.</w:t>
      </w:r>
      <w:r>
        <w:rPr>
          <w:b/>
        </w:rPr>
        <w:t>5.</w:t>
      </w:r>
    </w:p>
    <w:p w:rsidR="00381F09" w:rsidRPr="00F53993" w:rsidRDefault="00381F09" w:rsidP="00381F09">
      <w:pPr>
        <w:pStyle w:val="NoSpacing"/>
        <w:rPr>
          <w:rFonts w:eastAsia="Calibri"/>
        </w:rPr>
      </w:pPr>
    </w:p>
    <w:p w:rsidR="00381F09" w:rsidRPr="000304EA" w:rsidRDefault="00381F09" w:rsidP="00381F09">
      <w:pPr>
        <w:pStyle w:val="Heading3"/>
        <w:numPr>
          <w:ilvl w:val="2"/>
          <w:numId w:val="6"/>
        </w:numPr>
        <w:ind w:left="1080" w:hanging="360"/>
        <w:rPr>
          <w:rFonts w:eastAsia="Times New Roman"/>
        </w:rPr>
      </w:pPr>
      <w:r w:rsidRPr="000304EA">
        <w:rPr>
          <w:rFonts w:eastAsia="Times New Roman"/>
        </w:rPr>
        <w:t>s</w:t>
      </w:r>
      <w:r>
        <w:rPr>
          <w:rFonts w:eastAsia="Times New Roman"/>
        </w:rPr>
        <w:t>OIL classification</w:t>
      </w:r>
    </w:p>
    <w:p w:rsidR="00381F09" w:rsidRDefault="00381F09" w:rsidP="00381F09">
      <w:pPr>
        <w:spacing w:after="0"/>
        <w:rPr>
          <w:rFonts w:eastAsia="Calibri"/>
        </w:rPr>
      </w:pPr>
    </w:p>
    <w:p w:rsidR="00381F09" w:rsidRDefault="00381F09" w:rsidP="00381F09">
      <w:pPr>
        <w:jc w:val="both"/>
        <w:rPr>
          <w:rFonts w:asciiTheme="minorHAnsi" w:eastAsia="Calibri" w:hAnsiTheme="minorHAnsi"/>
        </w:rPr>
      </w:pPr>
      <w:r>
        <w:rPr>
          <w:rFonts w:asciiTheme="minorHAnsi" w:eastAsia="Calibri" w:hAnsiTheme="minorHAnsi"/>
        </w:rPr>
        <w:t xml:space="preserve">Soils in the City’s mountainous areas are classified as Rough Mountainous Land while the valley of barangay </w:t>
      </w:r>
      <w:proofErr w:type="spellStart"/>
      <w:r>
        <w:rPr>
          <w:rFonts w:asciiTheme="minorHAnsi" w:eastAsia="Calibri" w:hAnsiTheme="minorHAnsi"/>
        </w:rPr>
        <w:t>Prosperidad</w:t>
      </w:r>
      <w:proofErr w:type="spellEnd"/>
      <w:r>
        <w:rPr>
          <w:rFonts w:asciiTheme="minorHAnsi" w:eastAsia="Calibri" w:hAnsiTheme="minorHAnsi"/>
        </w:rPr>
        <w:t xml:space="preserve"> and </w:t>
      </w:r>
      <w:proofErr w:type="spellStart"/>
      <w:r>
        <w:rPr>
          <w:rFonts w:asciiTheme="minorHAnsi" w:eastAsia="Calibri" w:hAnsiTheme="minorHAnsi"/>
        </w:rPr>
        <w:t>Nataban</w:t>
      </w:r>
      <w:proofErr w:type="spellEnd"/>
      <w:r>
        <w:rPr>
          <w:rFonts w:asciiTheme="minorHAnsi" w:eastAsia="Calibri" w:hAnsiTheme="minorHAnsi"/>
        </w:rPr>
        <w:t xml:space="preserve"> are of </w:t>
      </w:r>
      <w:proofErr w:type="spellStart"/>
      <w:r>
        <w:rPr>
          <w:rFonts w:asciiTheme="minorHAnsi" w:eastAsia="Calibri" w:hAnsiTheme="minorHAnsi"/>
        </w:rPr>
        <w:t>Guimbalaon</w:t>
      </w:r>
      <w:proofErr w:type="spellEnd"/>
      <w:r>
        <w:rPr>
          <w:rFonts w:asciiTheme="minorHAnsi" w:eastAsia="Calibri" w:hAnsiTheme="minorHAnsi"/>
        </w:rPr>
        <w:t xml:space="preserve"> Loam.  On the other hand, the sloping portions of barangays </w:t>
      </w:r>
      <w:proofErr w:type="spellStart"/>
      <w:r>
        <w:rPr>
          <w:rFonts w:asciiTheme="minorHAnsi" w:eastAsia="Calibri" w:hAnsiTheme="minorHAnsi"/>
        </w:rPr>
        <w:t>Buluangan</w:t>
      </w:r>
      <w:proofErr w:type="spellEnd"/>
      <w:r>
        <w:rPr>
          <w:rFonts w:asciiTheme="minorHAnsi" w:eastAsia="Calibri" w:hAnsiTheme="minorHAnsi"/>
        </w:rPr>
        <w:t xml:space="preserve">, Guadalupe, Rizal, </w:t>
      </w:r>
      <w:proofErr w:type="spellStart"/>
      <w:r>
        <w:rPr>
          <w:rFonts w:asciiTheme="minorHAnsi" w:eastAsia="Calibri" w:hAnsiTheme="minorHAnsi"/>
        </w:rPr>
        <w:t>Palampas</w:t>
      </w:r>
      <w:proofErr w:type="spellEnd"/>
      <w:r>
        <w:rPr>
          <w:rFonts w:asciiTheme="minorHAnsi" w:eastAsia="Calibri" w:hAnsiTheme="minorHAnsi"/>
        </w:rPr>
        <w:t xml:space="preserve"> and </w:t>
      </w:r>
      <w:proofErr w:type="spellStart"/>
      <w:r>
        <w:rPr>
          <w:rFonts w:asciiTheme="minorHAnsi" w:eastAsia="Calibri" w:hAnsiTheme="minorHAnsi"/>
        </w:rPr>
        <w:t>Punao</w:t>
      </w:r>
      <w:proofErr w:type="spellEnd"/>
      <w:r>
        <w:rPr>
          <w:rFonts w:asciiTheme="minorHAnsi" w:eastAsia="Calibri" w:hAnsiTheme="minorHAnsi"/>
        </w:rPr>
        <w:t xml:space="preserve"> are of </w:t>
      </w:r>
      <w:proofErr w:type="spellStart"/>
      <w:r>
        <w:rPr>
          <w:rFonts w:asciiTheme="minorHAnsi" w:eastAsia="Calibri" w:hAnsiTheme="minorHAnsi"/>
        </w:rPr>
        <w:t>Faraon</w:t>
      </w:r>
      <w:proofErr w:type="spellEnd"/>
      <w:r>
        <w:rPr>
          <w:rFonts w:asciiTheme="minorHAnsi" w:eastAsia="Calibri" w:hAnsiTheme="minorHAnsi"/>
        </w:rPr>
        <w:t xml:space="preserve"> Clay (steep phase) while most of the City’s coastline is of </w:t>
      </w:r>
      <w:proofErr w:type="spellStart"/>
      <w:r>
        <w:rPr>
          <w:rFonts w:asciiTheme="minorHAnsi" w:eastAsia="Calibri" w:hAnsiTheme="minorHAnsi"/>
        </w:rPr>
        <w:t>Isabela</w:t>
      </w:r>
      <w:proofErr w:type="spellEnd"/>
      <w:r>
        <w:rPr>
          <w:rFonts w:asciiTheme="minorHAnsi" w:eastAsia="Calibri" w:hAnsiTheme="minorHAnsi"/>
        </w:rPr>
        <w:t xml:space="preserve"> Clay.  Soils on </w:t>
      </w:r>
      <w:r w:rsidR="000834E1">
        <w:rPr>
          <w:rFonts w:asciiTheme="minorHAnsi" w:eastAsia="Calibri" w:hAnsiTheme="minorHAnsi"/>
        </w:rPr>
        <w:t>Refugio (</w:t>
      </w:r>
      <w:proofErr w:type="spellStart"/>
      <w:r w:rsidR="000834E1">
        <w:rPr>
          <w:rFonts w:asciiTheme="minorHAnsi" w:eastAsia="Calibri" w:hAnsiTheme="minorHAnsi"/>
        </w:rPr>
        <w:t>Sipaway</w:t>
      </w:r>
      <w:proofErr w:type="spellEnd"/>
      <w:r w:rsidR="000834E1">
        <w:rPr>
          <w:rFonts w:asciiTheme="minorHAnsi" w:eastAsia="Calibri" w:hAnsiTheme="minorHAnsi"/>
        </w:rPr>
        <w:t>) Island</w:t>
      </w:r>
      <w:r>
        <w:rPr>
          <w:rFonts w:asciiTheme="minorHAnsi" w:eastAsia="Calibri" w:hAnsiTheme="minorHAnsi"/>
        </w:rPr>
        <w:t xml:space="preserve"> are of </w:t>
      </w:r>
      <w:proofErr w:type="spellStart"/>
      <w:r>
        <w:rPr>
          <w:rFonts w:asciiTheme="minorHAnsi" w:eastAsia="Calibri" w:hAnsiTheme="minorHAnsi"/>
        </w:rPr>
        <w:t>Faraon</w:t>
      </w:r>
      <w:proofErr w:type="spellEnd"/>
      <w:r>
        <w:rPr>
          <w:rFonts w:asciiTheme="minorHAnsi" w:eastAsia="Calibri" w:hAnsiTheme="minorHAnsi"/>
        </w:rPr>
        <w:t xml:space="preserve"> Clay. </w:t>
      </w:r>
      <w:r w:rsidRPr="000304EA">
        <w:rPr>
          <w:rFonts w:asciiTheme="minorHAnsi" w:eastAsia="Calibri" w:hAnsiTheme="minorHAnsi"/>
        </w:rPr>
        <w:t xml:space="preserve">The </w:t>
      </w:r>
      <w:r>
        <w:rPr>
          <w:rFonts w:asciiTheme="minorHAnsi" w:eastAsia="Calibri" w:hAnsiTheme="minorHAnsi"/>
        </w:rPr>
        <w:t xml:space="preserve">area distribution of the City’s soil composition is presented in the following table while its </w:t>
      </w:r>
      <w:r w:rsidRPr="000304EA">
        <w:rPr>
          <w:rFonts w:asciiTheme="minorHAnsi" w:eastAsia="Calibri" w:hAnsiTheme="minorHAnsi"/>
        </w:rPr>
        <w:t xml:space="preserve">Soil Map is shown in </w:t>
      </w:r>
      <w:r w:rsidRPr="000304EA">
        <w:rPr>
          <w:rFonts w:asciiTheme="minorHAnsi" w:eastAsia="Calibri" w:hAnsiTheme="minorHAnsi"/>
          <w:b/>
        </w:rPr>
        <w:t>Figure 2.6</w:t>
      </w:r>
      <w:r w:rsidRPr="000304EA">
        <w:rPr>
          <w:rFonts w:asciiTheme="minorHAnsi" w:eastAsia="Calibri" w:hAnsiTheme="minorHAnsi"/>
        </w:rPr>
        <w:t xml:space="preserve">. </w:t>
      </w:r>
      <w:r>
        <w:rPr>
          <w:rFonts w:asciiTheme="minorHAnsi" w:eastAsia="Calibri" w:hAnsiTheme="minorHAnsi"/>
        </w:rPr>
        <w:t xml:space="preserve"> </w:t>
      </w:r>
    </w:p>
    <w:tbl>
      <w:tblPr>
        <w:tblW w:w="594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gridCol w:w="1530"/>
      </w:tblGrid>
      <w:tr w:rsidR="00381F09" w:rsidRPr="007369A2" w:rsidTr="006A6E49">
        <w:trPr>
          <w:trHeight w:val="288"/>
        </w:trPr>
        <w:tc>
          <w:tcPr>
            <w:tcW w:w="5940" w:type="dxa"/>
            <w:gridSpan w:val="3"/>
            <w:tcBorders>
              <w:top w:val="nil"/>
              <w:left w:val="nil"/>
              <w:bottom w:val="single" w:sz="4" w:space="0" w:color="auto"/>
              <w:right w:val="nil"/>
            </w:tcBorders>
            <w:shd w:val="clear" w:color="auto" w:fill="auto"/>
            <w:noWrap/>
            <w:vAlign w:val="center"/>
            <w:hideMark/>
          </w:tcPr>
          <w:p w:rsidR="00381F09" w:rsidRPr="007369A2" w:rsidRDefault="00381F09" w:rsidP="006A6E49">
            <w:pPr>
              <w:spacing w:after="120" w:line="240" w:lineRule="auto"/>
              <w:jc w:val="center"/>
              <w:rPr>
                <w:rFonts w:ascii="Calibri" w:eastAsia="Times New Roman" w:hAnsi="Calibri" w:cs="Times New Roman"/>
                <w:color w:val="000000"/>
                <w:lang w:val="en-PH" w:eastAsia="en-PH"/>
              </w:rPr>
            </w:pPr>
            <w:r w:rsidRPr="007369A2">
              <w:rPr>
                <w:rFonts w:ascii="Cambria" w:eastAsia="Times New Roman" w:hAnsi="Cambria" w:cs="Times New Roman"/>
                <w:b/>
                <w:bCs/>
                <w:color w:val="000000"/>
                <w:sz w:val="18"/>
                <w:szCs w:val="18"/>
                <w:lang w:eastAsia="en-PH"/>
              </w:rPr>
              <w:t>TABLE 2.</w:t>
            </w:r>
            <w:r>
              <w:rPr>
                <w:rFonts w:ascii="Cambria" w:eastAsia="Times New Roman" w:hAnsi="Cambria" w:cs="Times New Roman"/>
                <w:b/>
                <w:bCs/>
                <w:color w:val="000000"/>
                <w:sz w:val="18"/>
                <w:szCs w:val="18"/>
                <w:lang w:eastAsia="en-PH"/>
              </w:rPr>
              <w:t>3:</w:t>
            </w:r>
            <w:r w:rsidRPr="007369A2">
              <w:rPr>
                <w:rFonts w:ascii="Cambria" w:eastAsia="Times New Roman" w:hAnsi="Cambria" w:cs="Times New Roman"/>
                <w:b/>
                <w:bCs/>
                <w:color w:val="000000"/>
                <w:sz w:val="18"/>
                <w:szCs w:val="18"/>
                <w:lang w:eastAsia="en-PH"/>
              </w:rPr>
              <w:t>- LAND AREA BY SOIL CLASSIFICATION (2013)</w:t>
            </w:r>
          </w:p>
        </w:tc>
      </w:tr>
      <w:tr w:rsidR="00381F09" w:rsidRPr="007369A2" w:rsidTr="006A6E49">
        <w:trPr>
          <w:trHeight w:val="288"/>
        </w:trPr>
        <w:tc>
          <w:tcPr>
            <w:tcW w:w="2970" w:type="dxa"/>
            <w:tcBorders>
              <w:top w:val="single" w:sz="4" w:space="0" w:color="auto"/>
            </w:tcBorders>
            <w:shd w:val="clear" w:color="000000" w:fill="BFBFBF"/>
            <w:noWrap/>
            <w:vAlign w:val="center"/>
            <w:hideMark/>
          </w:tcPr>
          <w:p w:rsidR="00381F09" w:rsidRPr="007369A2" w:rsidRDefault="00381F09" w:rsidP="006A6E49">
            <w:pPr>
              <w:spacing w:after="0" w:line="240" w:lineRule="auto"/>
              <w:jc w:val="center"/>
              <w:rPr>
                <w:rFonts w:ascii="Calibri" w:eastAsia="Times New Roman" w:hAnsi="Calibri" w:cs="Times New Roman"/>
                <w:b/>
                <w:bCs/>
                <w:color w:val="000000"/>
                <w:sz w:val="20"/>
                <w:szCs w:val="20"/>
                <w:lang w:val="en-PH" w:eastAsia="en-PH"/>
              </w:rPr>
            </w:pPr>
            <w:r w:rsidRPr="007369A2">
              <w:rPr>
                <w:rFonts w:ascii="Calibri" w:eastAsia="Times New Roman" w:hAnsi="Calibri" w:cs="Times New Roman"/>
                <w:b/>
                <w:bCs/>
                <w:color w:val="000000"/>
                <w:sz w:val="20"/>
                <w:szCs w:val="20"/>
                <w:lang w:eastAsia="en-PH"/>
              </w:rPr>
              <w:t>Geologic Structure</w:t>
            </w:r>
          </w:p>
        </w:tc>
        <w:tc>
          <w:tcPr>
            <w:tcW w:w="1440" w:type="dxa"/>
            <w:tcBorders>
              <w:top w:val="single" w:sz="4" w:space="0" w:color="auto"/>
            </w:tcBorders>
            <w:shd w:val="clear" w:color="000000" w:fill="BFBFBF"/>
            <w:vAlign w:val="center"/>
            <w:hideMark/>
          </w:tcPr>
          <w:p w:rsidR="00381F09" w:rsidRPr="007369A2" w:rsidRDefault="00381F09" w:rsidP="006A6E49">
            <w:pPr>
              <w:spacing w:after="0" w:line="240" w:lineRule="auto"/>
              <w:jc w:val="center"/>
              <w:rPr>
                <w:rFonts w:ascii="Calibri" w:eastAsia="Times New Roman" w:hAnsi="Calibri" w:cs="Times New Roman"/>
                <w:b/>
                <w:bCs/>
                <w:color w:val="000000"/>
                <w:sz w:val="20"/>
                <w:szCs w:val="20"/>
                <w:lang w:val="en-PH" w:eastAsia="en-PH"/>
              </w:rPr>
            </w:pPr>
            <w:r w:rsidRPr="007369A2">
              <w:rPr>
                <w:rFonts w:ascii="Calibri" w:eastAsia="Times New Roman" w:hAnsi="Calibri" w:cs="Times New Roman"/>
                <w:b/>
                <w:bCs/>
                <w:color w:val="000000"/>
                <w:sz w:val="20"/>
                <w:szCs w:val="20"/>
                <w:lang w:eastAsia="en-PH"/>
              </w:rPr>
              <w:t>Area (has)</w:t>
            </w:r>
          </w:p>
        </w:tc>
        <w:tc>
          <w:tcPr>
            <w:tcW w:w="1530" w:type="dxa"/>
            <w:tcBorders>
              <w:top w:val="single" w:sz="4" w:space="0" w:color="auto"/>
            </w:tcBorders>
            <w:shd w:val="clear" w:color="000000" w:fill="BFBFBF"/>
            <w:vAlign w:val="center"/>
            <w:hideMark/>
          </w:tcPr>
          <w:p w:rsidR="00381F09" w:rsidRPr="007369A2" w:rsidRDefault="00381F09" w:rsidP="006A6E49">
            <w:pPr>
              <w:spacing w:after="0" w:line="240" w:lineRule="auto"/>
              <w:jc w:val="center"/>
              <w:rPr>
                <w:rFonts w:ascii="Calibri" w:eastAsia="Times New Roman" w:hAnsi="Calibri" w:cs="Times New Roman"/>
                <w:b/>
                <w:bCs/>
                <w:color w:val="000000"/>
                <w:sz w:val="20"/>
                <w:szCs w:val="20"/>
                <w:lang w:val="en-PH" w:eastAsia="en-PH"/>
              </w:rPr>
            </w:pPr>
            <w:r w:rsidRPr="007369A2">
              <w:rPr>
                <w:rFonts w:ascii="Calibri" w:eastAsia="Times New Roman" w:hAnsi="Calibri" w:cs="Times New Roman"/>
                <w:b/>
                <w:bCs/>
                <w:color w:val="000000"/>
                <w:sz w:val="20"/>
                <w:szCs w:val="20"/>
                <w:lang w:eastAsia="en-PH"/>
              </w:rPr>
              <w:t>Share (%)</w:t>
            </w:r>
          </w:p>
        </w:tc>
      </w:tr>
      <w:tr w:rsidR="00381F09" w:rsidRPr="007369A2" w:rsidTr="006A6E49">
        <w:trPr>
          <w:trHeight w:val="288"/>
        </w:trPr>
        <w:tc>
          <w:tcPr>
            <w:tcW w:w="2970" w:type="dxa"/>
            <w:shd w:val="clear" w:color="auto" w:fill="auto"/>
            <w:vAlign w:val="center"/>
            <w:hideMark/>
          </w:tcPr>
          <w:p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proofErr w:type="spellStart"/>
            <w:r w:rsidRPr="007369A2">
              <w:rPr>
                <w:rFonts w:ascii="Calibri" w:eastAsia="Times New Roman" w:hAnsi="Calibri" w:cs="Times New Roman"/>
                <w:color w:val="000000"/>
                <w:sz w:val="20"/>
                <w:szCs w:val="20"/>
                <w:lang w:eastAsia="en-PH"/>
              </w:rPr>
              <w:t>Faraon</w:t>
            </w:r>
            <w:proofErr w:type="spellEnd"/>
            <w:r w:rsidRPr="007369A2">
              <w:rPr>
                <w:rFonts w:ascii="Calibri" w:eastAsia="Times New Roman" w:hAnsi="Calibri" w:cs="Times New Roman"/>
                <w:color w:val="000000"/>
                <w:sz w:val="20"/>
                <w:szCs w:val="20"/>
                <w:lang w:eastAsia="en-PH"/>
              </w:rPr>
              <w:t xml:space="preserve"> Clay</w:t>
            </w:r>
          </w:p>
        </w:tc>
        <w:tc>
          <w:tcPr>
            <w:tcW w:w="144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653.03</w:t>
            </w:r>
          </w:p>
        </w:tc>
        <w:tc>
          <w:tcPr>
            <w:tcW w:w="153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1.45%</w:t>
            </w:r>
          </w:p>
        </w:tc>
      </w:tr>
      <w:tr w:rsidR="00381F09" w:rsidRPr="007369A2" w:rsidTr="006A6E49">
        <w:trPr>
          <w:trHeight w:val="288"/>
        </w:trPr>
        <w:tc>
          <w:tcPr>
            <w:tcW w:w="2970" w:type="dxa"/>
            <w:shd w:val="clear" w:color="auto" w:fill="auto"/>
            <w:vAlign w:val="center"/>
            <w:hideMark/>
          </w:tcPr>
          <w:p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proofErr w:type="spellStart"/>
            <w:r w:rsidRPr="007369A2">
              <w:rPr>
                <w:rFonts w:ascii="Calibri" w:eastAsia="Times New Roman" w:hAnsi="Calibri" w:cs="Times New Roman"/>
                <w:color w:val="000000"/>
                <w:sz w:val="20"/>
                <w:szCs w:val="20"/>
                <w:lang w:eastAsia="en-PH"/>
              </w:rPr>
              <w:t>Faraon</w:t>
            </w:r>
            <w:proofErr w:type="spellEnd"/>
            <w:r w:rsidRPr="007369A2">
              <w:rPr>
                <w:rFonts w:ascii="Calibri" w:eastAsia="Times New Roman" w:hAnsi="Calibri" w:cs="Times New Roman"/>
                <w:color w:val="000000"/>
                <w:sz w:val="20"/>
                <w:szCs w:val="20"/>
                <w:lang w:eastAsia="en-PH"/>
              </w:rPr>
              <w:t xml:space="preserve"> Clay (Steep phase)</w:t>
            </w:r>
          </w:p>
        </w:tc>
        <w:tc>
          <w:tcPr>
            <w:tcW w:w="144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8,056.85</w:t>
            </w:r>
          </w:p>
        </w:tc>
        <w:tc>
          <w:tcPr>
            <w:tcW w:w="153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17.84%</w:t>
            </w:r>
          </w:p>
        </w:tc>
      </w:tr>
      <w:tr w:rsidR="00381F09" w:rsidRPr="007369A2" w:rsidTr="006A6E49">
        <w:trPr>
          <w:trHeight w:val="288"/>
        </w:trPr>
        <w:tc>
          <w:tcPr>
            <w:tcW w:w="2970" w:type="dxa"/>
            <w:shd w:val="clear" w:color="auto" w:fill="auto"/>
            <w:vAlign w:val="center"/>
            <w:hideMark/>
          </w:tcPr>
          <w:p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proofErr w:type="spellStart"/>
            <w:r w:rsidRPr="007369A2">
              <w:rPr>
                <w:rFonts w:ascii="Calibri" w:eastAsia="Times New Roman" w:hAnsi="Calibri" w:cs="Times New Roman"/>
                <w:color w:val="000000"/>
                <w:sz w:val="20"/>
                <w:szCs w:val="20"/>
                <w:lang w:eastAsia="en-PH"/>
              </w:rPr>
              <w:t>Guimbalaon</w:t>
            </w:r>
            <w:proofErr w:type="spellEnd"/>
            <w:r w:rsidRPr="007369A2">
              <w:rPr>
                <w:rFonts w:ascii="Calibri" w:eastAsia="Times New Roman" w:hAnsi="Calibri" w:cs="Times New Roman"/>
                <w:color w:val="000000"/>
                <w:sz w:val="20"/>
                <w:szCs w:val="20"/>
                <w:lang w:eastAsia="en-PH"/>
              </w:rPr>
              <w:t xml:space="preserve"> loam</w:t>
            </w:r>
          </w:p>
        </w:tc>
        <w:tc>
          <w:tcPr>
            <w:tcW w:w="144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6,479.20</w:t>
            </w:r>
          </w:p>
        </w:tc>
        <w:tc>
          <w:tcPr>
            <w:tcW w:w="153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14.35%</w:t>
            </w:r>
          </w:p>
        </w:tc>
      </w:tr>
      <w:tr w:rsidR="00381F09" w:rsidRPr="007369A2" w:rsidTr="006A6E49">
        <w:trPr>
          <w:trHeight w:val="288"/>
        </w:trPr>
        <w:tc>
          <w:tcPr>
            <w:tcW w:w="2970" w:type="dxa"/>
            <w:shd w:val="clear" w:color="auto" w:fill="auto"/>
            <w:vAlign w:val="center"/>
            <w:hideMark/>
          </w:tcPr>
          <w:p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proofErr w:type="spellStart"/>
            <w:r w:rsidRPr="007369A2">
              <w:rPr>
                <w:rFonts w:ascii="Calibri" w:eastAsia="Times New Roman" w:hAnsi="Calibri" w:cs="Times New Roman"/>
                <w:color w:val="000000"/>
                <w:sz w:val="20"/>
                <w:szCs w:val="20"/>
                <w:lang w:eastAsia="en-PH"/>
              </w:rPr>
              <w:t>Hyrdrosol</w:t>
            </w:r>
            <w:proofErr w:type="spellEnd"/>
          </w:p>
        </w:tc>
        <w:tc>
          <w:tcPr>
            <w:tcW w:w="144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196.40</w:t>
            </w:r>
          </w:p>
        </w:tc>
        <w:tc>
          <w:tcPr>
            <w:tcW w:w="153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0.43%</w:t>
            </w:r>
          </w:p>
        </w:tc>
      </w:tr>
      <w:tr w:rsidR="00381F09" w:rsidRPr="007369A2" w:rsidTr="006A6E49">
        <w:trPr>
          <w:trHeight w:val="288"/>
        </w:trPr>
        <w:tc>
          <w:tcPr>
            <w:tcW w:w="2970" w:type="dxa"/>
            <w:shd w:val="clear" w:color="auto" w:fill="auto"/>
            <w:vAlign w:val="center"/>
            <w:hideMark/>
          </w:tcPr>
          <w:p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proofErr w:type="spellStart"/>
            <w:r w:rsidRPr="007369A2">
              <w:rPr>
                <w:rFonts w:ascii="Calibri" w:eastAsia="Times New Roman" w:hAnsi="Calibri" w:cs="Times New Roman"/>
                <w:color w:val="000000"/>
                <w:sz w:val="20"/>
                <w:szCs w:val="20"/>
                <w:lang w:eastAsia="en-PH"/>
              </w:rPr>
              <w:t>Isabela</w:t>
            </w:r>
            <w:proofErr w:type="spellEnd"/>
            <w:r w:rsidRPr="007369A2">
              <w:rPr>
                <w:rFonts w:ascii="Calibri" w:eastAsia="Times New Roman" w:hAnsi="Calibri" w:cs="Times New Roman"/>
                <w:color w:val="000000"/>
                <w:sz w:val="20"/>
                <w:szCs w:val="20"/>
                <w:lang w:eastAsia="en-PH"/>
              </w:rPr>
              <w:t xml:space="preserve"> clay</w:t>
            </w:r>
          </w:p>
        </w:tc>
        <w:tc>
          <w:tcPr>
            <w:tcW w:w="144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3,338.36</w:t>
            </w:r>
          </w:p>
        </w:tc>
        <w:tc>
          <w:tcPr>
            <w:tcW w:w="153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7.39%</w:t>
            </w:r>
          </w:p>
        </w:tc>
      </w:tr>
      <w:tr w:rsidR="00381F09" w:rsidRPr="007369A2" w:rsidTr="006A6E49">
        <w:trPr>
          <w:trHeight w:val="288"/>
        </w:trPr>
        <w:tc>
          <w:tcPr>
            <w:tcW w:w="2970" w:type="dxa"/>
            <w:shd w:val="clear" w:color="auto" w:fill="auto"/>
            <w:vAlign w:val="center"/>
            <w:hideMark/>
          </w:tcPr>
          <w:p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eastAsia="en-PH"/>
              </w:rPr>
              <w:t xml:space="preserve">La </w:t>
            </w:r>
            <w:proofErr w:type="spellStart"/>
            <w:r w:rsidRPr="007369A2">
              <w:rPr>
                <w:rFonts w:ascii="Calibri" w:eastAsia="Times New Roman" w:hAnsi="Calibri" w:cs="Times New Roman"/>
                <w:color w:val="000000"/>
                <w:sz w:val="20"/>
                <w:szCs w:val="20"/>
                <w:lang w:eastAsia="en-PH"/>
              </w:rPr>
              <w:t>Castellana</w:t>
            </w:r>
            <w:proofErr w:type="spellEnd"/>
            <w:r w:rsidRPr="007369A2">
              <w:rPr>
                <w:rFonts w:ascii="Calibri" w:eastAsia="Times New Roman" w:hAnsi="Calibri" w:cs="Times New Roman"/>
                <w:color w:val="000000"/>
                <w:sz w:val="20"/>
                <w:szCs w:val="20"/>
                <w:lang w:eastAsia="en-PH"/>
              </w:rPr>
              <w:t xml:space="preserve"> Clay loam</w:t>
            </w:r>
          </w:p>
        </w:tc>
        <w:tc>
          <w:tcPr>
            <w:tcW w:w="144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759.72</w:t>
            </w:r>
          </w:p>
        </w:tc>
        <w:tc>
          <w:tcPr>
            <w:tcW w:w="153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1.68%</w:t>
            </w:r>
          </w:p>
        </w:tc>
      </w:tr>
      <w:tr w:rsidR="00381F09" w:rsidRPr="007369A2" w:rsidTr="006A6E49">
        <w:trPr>
          <w:trHeight w:val="288"/>
        </w:trPr>
        <w:tc>
          <w:tcPr>
            <w:tcW w:w="2970" w:type="dxa"/>
            <w:shd w:val="clear" w:color="auto" w:fill="auto"/>
            <w:vAlign w:val="center"/>
            <w:hideMark/>
          </w:tcPr>
          <w:p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eastAsia="en-PH"/>
              </w:rPr>
              <w:t>Rough Mountainous land</w:t>
            </w:r>
          </w:p>
        </w:tc>
        <w:tc>
          <w:tcPr>
            <w:tcW w:w="144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25,666.45</w:t>
            </w:r>
          </w:p>
        </w:tc>
        <w:tc>
          <w:tcPr>
            <w:tcW w:w="1530" w:type="dxa"/>
            <w:shd w:val="clear" w:color="auto" w:fill="auto"/>
            <w:noWrap/>
            <w:vAlign w:val="center"/>
            <w:hideMark/>
          </w:tcPr>
          <w:p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56.85%</w:t>
            </w:r>
          </w:p>
        </w:tc>
      </w:tr>
      <w:tr w:rsidR="00381F09" w:rsidRPr="007369A2" w:rsidTr="006A6E49">
        <w:trPr>
          <w:trHeight w:val="288"/>
        </w:trPr>
        <w:tc>
          <w:tcPr>
            <w:tcW w:w="2970" w:type="dxa"/>
            <w:tcBorders>
              <w:bottom w:val="single" w:sz="4" w:space="0" w:color="auto"/>
            </w:tcBorders>
            <w:shd w:val="clear" w:color="auto" w:fill="BFBFBF" w:themeFill="background1" w:themeFillShade="BF"/>
            <w:noWrap/>
            <w:vAlign w:val="center"/>
            <w:hideMark/>
          </w:tcPr>
          <w:p w:rsidR="00381F09" w:rsidRPr="007369A2" w:rsidRDefault="00381F09" w:rsidP="006A6E49">
            <w:pPr>
              <w:spacing w:after="0" w:line="240" w:lineRule="auto"/>
              <w:rPr>
                <w:rFonts w:ascii="Calibri" w:eastAsia="Times New Roman" w:hAnsi="Calibri" w:cs="Times New Roman"/>
                <w:b/>
                <w:bCs/>
                <w:color w:val="000000"/>
                <w:sz w:val="20"/>
                <w:szCs w:val="20"/>
                <w:lang w:val="en-PH" w:eastAsia="en-PH"/>
              </w:rPr>
            </w:pPr>
            <w:r w:rsidRPr="007369A2">
              <w:rPr>
                <w:rFonts w:ascii="Calibri" w:eastAsia="Times New Roman" w:hAnsi="Calibri" w:cs="Times New Roman"/>
                <w:b/>
                <w:bCs/>
                <w:color w:val="000000"/>
                <w:sz w:val="20"/>
                <w:szCs w:val="20"/>
                <w:lang w:eastAsia="en-PH"/>
              </w:rPr>
              <w:t>Total</w:t>
            </w:r>
          </w:p>
        </w:tc>
        <w:tc>
          <w:tcPr>
            <w:tcW w:w="1440" w:type="dxa"/>
            <w:tcBorders>
              <w:bottom w:val="single" w:sz="4" w:space="0" w:color="auto"/>
            </w:tcBorders>
            <w:shd w:val="clear" w:color="auto" w:fill="BFBFBF" w:themeFill="background1" w:themeFillShade="BF"/>
            <w:noWrap/>
            <w:vAlign w:val="center"/>
            <w:hideMark/>
          </w:tcPr>
          <w:p w:rsidR="00381F09" w:rsidRPr="007369A2" w:rsidRDefault="00381F09" w:rsidP="006A6E49">
            <w:pPr>
              <w:spacing w:after="0" w:line="240" w:lineRule="auto"/>
              <w:jc w:val="center"/>
              <w:rPr>
                <w:rFonts w:ascii="Calibri" w:eastAsia="Times New Roman" w:hAnsi="Calibri" w:cs="Times New Roman"/>
                <w:b/>
                <w:color w:val="000000"/>
                <w:sz w:val="20"/>
                <w:szCs w:val="20"/>
                <w:lang w:val="en-PH" w:eastAsia="en-PH"/>
              </w:rPr>
            </w:pPr>
            <w:r w:rsidRPr="007369A2">
              <w:rPr>
                <w:rFonts w:ascii="Calibri" w:eastAsia="Times New Roman" w:hAnsi="Calibri" w:cs="Times New Roman"/>
                <w:b/>
                <w:color w:val="000000"/>
                <w:sz w:val="20"/>
                <w:szCs w:val="20"/>
                <w:lang w:val="en-PH" w:eastAsia="en-PH"/>
              </w:rPr>
              <w:t>45,150.00</w:t>
            </w:r>
          </w:p>
        </w:tc>
        <w:tc>
          <w:tcPr>
            <w:tcW w:w="1530" w:type="dxa"/>
            <w:tcBorders>
              <w:bottom w:val="single" w:sz="4" w:space="0" w:color="auto"/>
            </w:tcBorders>
            <w:shd w:val="clear" w:color="auto" w:fill="BFBFBF" w:themeFill="background1" w:themeFillShade="BF"/>
            <w:noWrap/>
            <w:vAlign w:val="center"/>
            <w:hideMark/>
          </w:tcPr>
          <w:p w:rsidR="00381F09" w:rsidRPr="007369A2" w:rsidRDefault="00381F09" w:rsidP="006A6E49">
            <w:pPr>
              <w:spacing w:after="0" w:line="240" w:lineRule="auto"/>
              <w:jc w:val="center"/>
              <w:rPr>
                <w:rFonts w:ascii="Calibri" w:eastAsia="Times New Roman" w:hAnsi="Calibri" w:cs="Times New Roman"/>
                <w:b/>
                <w:color w:val="000000"/>
                <w:sz w:val="20"/>
                <w:szCs w:val="20"/>
                <w:lang w:val="en-PH" w:eastAsia="en-PH"/>
              </w:rPr>
            </w:pPr>
            <w:r w:rsidRPr="007369A2">
              <w:rPr>
                <w:rFonts w:ascii="Calibri" w:eastAsia="Times New Roman" w:hAnsi="Calibri" w:cs="Times New Roman"/>
                <w:b/>
                <w:color w:val="000000"/>
                <w:sz w:val="20"/>
                <w:szCs w:val="20"/>
                <w:lang w:val="en-PH" w:eastAsia="en-PH"/>
              </w:rPr>
              <w:t>100.00%</w:t>
            </w:r>
          </w:p>
        </w:tc>
      </w:tr>
      <w:tr w:rsidR="00381F09" w:rsidRPr="007369A2" w:rsidTr="006A6E49">
        <w:trPr>
          <w:trHeight w:val="288"/>
        </w:trPr>
        <w:tc>
          <w:tcPr>
            <w:tcW w:w="5940" w:type="dxa"/>
            <w:gridSpan w:val="3"/>
            <w:tcBorders>
              <w:top w:val="single" w:sz="4" w:space="0" w:color="auto"/>
              <w:left w:val="nil"/>
              <w:bottom w:val="nil"/>
              <w:right w:val="nil"/>
            </w:tcBorders>
            <w:shd w:val="clear" w:color="auto" w:fill="auto"/>
            <w:noWrap/>
            <w:vAlign w:val="center"/>
            <w:hideMark/>
          </w:tcPr>
          <w:p w:rsidR="00381F09" w:rsidRPr="007369A2" w:rsidRDefault="00381F09" w:rsidP="006A6E49">
            <w:pPr>
              <w:spacing w:after="0" w:line="240" w:lineRule="auto"/>
              <w:rPr>
                <w:rFonts w:ascii="Calibri" w:eastAsia="Times New Roman" w:hAnsi="Calibri" w:cs="Times New Roman"/>
                <w:i/>
                <w:color w:val="000000"/>
                <w:sz w:val="20"/>
                <w:szCs w:val="20"/>
                <w:lang w:val="en-PH" w:eastAsia="en-PH"/>
              </w:rPr>
            </w:pPr>
            <w:r w:rsidRPr="007369A2">
              <w:rPr>
                <w:rFonts w:ascii="Calibri" w:eastAsia="Times New Roman" w:hAnsi="Calibri" w:cs="Times New Roman"/>
                <w:i/>
                <w:color w:val="000000"/>
                <w:sz w:val="20"/>
                <w:szCs w:val="20"/>
                <w:lang w:val="en-PH" w:eastAsia="en-PH"/>
              </w:rPr>
              <w:t xml:space="preserve">Source: City Planning and Development Office, </w:t>
            </w:r>
            <w:proofErr w:type="spellStart"/>
            <w:r w:rsidRPr="007369A2">
              <w:rPr>
                <w:rFonts w:ascii="Calibri" w:eastAsia="Times New Roman" w:hAnsi="Calibri" w:cs="Times New Roman"/>
                <w:i/>
                <w:color w:val="000000"/>
                <w:sz w:val="20"/>
                <w:szCs w:val="20"/>
                <w:lang w:val="en-PH" w:eastAsia="en-PH"/>
              </w:rPr>
              <w:t>SCC</w:t>
            </w:r>
            <w:proofErr w:type="spellEnd"/>
          </w:p>
        </w:tc>
      </w:tr>
    </w:tbl>
    <w:p w:rsidR="00381F09" w:rsidRDefault="00381F09" w:rsidP="00381F09">
      <w:pPr>
        <w:pStyle w:val="Heading2"/>
        <w:numPr>
          <w:ilvl w:val="1"/>
          <w:numId w:val="6"/>
        </w:numPr>
        <w:ind w:left="720" w:hanging="720"/>
        <w:rPr>
          <w:rFonts w:eastAsia="Times New Roman"/>
        </w:rPr>
      </w:pPr>
      <w:proofErr w:type="spellStart"/>
      <w:r>
        <w:rPr>
          <w:rFonts w:eastAsia="Times New Roman"/>
        </w:rPr>
        <w:t>bago</w:t>
      </w:r>
      <w:proofErr w:type="spellEnd"/>
      <w:r>
        <w:rPr>
          <w:rFonts w:eastAsia="Times New Roman"/>
        </w:rPr>
        <w:t xml:space="preserve"> river watershed forest reserve</w:t>
      </w:r>
    </w:p>
    <w:p w:rsidR="00381F09" w:rsidRDefault="00381F09" w:rsidP="00381F09">
      <w:pPr>
        <w:tabs>
          <w:tab w:val="left" w:pos="2394"/>
        </w:tabs>
        <w:spacing w:after="0"/>
      </w:pPr>
    </w:p>
    <w:p w:rsidR="00381F09" w:rsidRDefault="00381F09" w:rsidP="00381F09">
      <w:pPr>
        <w:tabs>
          <w:tab w:val="left" w:pos="2394"/>
        </w:tabs>
        <w:spacing w:line="240" w:lineRule="auto"/>
        <w:jc w:val="both"/>
        <w:rPr>
          <w:rFonts w:asciiTheme="minorHAnsi" w:hAnsiTheme="minorHAnsi" w:cs="Tahoma"/>
        </w:rPr>
      </w:pPr>
      <w:r w:rsidRPr="00613FDD">
        <w:rPr>
          <w:rFonts w:asciiTheme="minorHAnsi" w:hAnsiTheme="minorHAnsi"/>
        </w:rPr>
        <w:t xml:space="preserve">The western section of the City </w:t>
      </w:r>
      <w:r w:rsidRPr="00613FDD">
        <w:rPr>
          <w:rFonts w:asciiTheme="minorHAnsi" w:hAnsiTheme="minorHAnsi" w:cs="Tahoma"/>
        </w:rPr>
        <w:t xml:space="preserve">is part of the </w:t>
      </w:r>
      <w:proofErr w:type="spellStart"/>
      <w:r w:rsidRPr="00613FDD">
        <w:rPr>
          <w:rFonts w:asciiTheme="minorHAnsi" w:hAnsiTheme="minorHAnsi" w:cs="Tahoma"/>
        </w:rPr>
        <w:t>Bago</w:t>
      </w:r>
      <w:proofErr w:type="spellEnd"/>
      <w:r w:rsidRPr="00613FDD">
        <w:rPr>
          <w:rFonts w:asciiTheme="minorHAnsi" w:hAnsiTheme="minorHAnsi" w:cs="Tahoma"/>
        </w:rPr>
        <w:t xml:space="preserve"> River Watershed Forest Reserve (</w:t>
      </w:r>
      <w:proofErr w:type="spellStart"/>
      <w:r w:rsidRPr="00613FDD">
        <w:rPr>
          <w:rFonts w:asciiTheme="minorHAnsi" w:hAnsiTheme="minorHAnsi" w:cs="Tahoma"/>
        </w:rPr>
        <w:t>BRWFR</w:t>
      </w:r>
      <w:proofErr w:type="spellEnd"/>
      <w:r w:rsidRPr="00613FDD">
        <w:rPr>
          <w:rFonts w:asciiTheme="minorHAnsi" w:hAnsiTheme="minorHAnsi" w:cs="Tahoma"/>
        </w:rPr>
        <w:t>) which, according to its Integrated Ecosystem Management Framework Plan (</w:t>
      </w:r>
      <w:proofErr w:type="spellStart"/>
      <w:r w:rsidRPr="00613FDD">
        <w:rPr>
          <w:rFonts w:asciiTheme="minorHAnsi" w:hAnsiTheme="minorHAnsi" w:cs="Tahoma"/>
        </w:rPr>
        <w:t>IEMF</w:t>
      </w:r>
      <w:proofErr w:type="spellEnd"/>
      <w:r w:rsidRPr="00613FDD">
        <w:rPr>
          <w:rFonts w:asciiTheme="minorHAnsi" w:hAnsiTheme="minorHAnsi" w:cs="Tahoma"/>
        </w:rPr>
        <w:t xml:space="preserve">) for 2011 – 2030, “contains the largest expanses of forest left in the </w:t>
      </w:r>
      <w:proofErr w:type="spellStart"/>
      <w:r w:rsidRPr="00613FDD">
        <w:rPr>
          <w:rFonts w:asciiTheme="minorHAnsi" w:hAnsiTheme="minorHAnsi" w:cs="Tahoma"/>
        </w:rPr>
        <w:t>Visayas</w:t>
      </w:r>
      <w:proofErr w:type="spellEnd"/>
      <w:r w:rsidRPr="00613FDD">
        <w:rPr>
          <w:rFonts w:asciiTheme="minorHAnsi" w:hAnsiTheme="minorHAnsi" w:cs="Tahoma"/>
        </w:rPr>
        <w:t xml:space="preserve"> Region.</w:t>
      </w:r>
      <w:r>
        <w:rPr>
          <w:rFonts w:asciiTheme="minorHAnsi" w:hAnsiTheme="minorHAnsi" w:cs="Tahoma"/>
        </w:rPr>
        <w:t>”</w:t>
      </w:r>
      <w:r w:rsidRPr="00613FDD">
        <w:rPr>
          <w:rFonts w:asciiTheme="minorHAnsi" w:hAnsiTheme="minorHAnsi" w:cs="Tahoma"/>
        </w:rPr>
        <w:t xml:space="preserve">  The </w:t>
      </w:r>
      <w:proofErr w:type="spellStart"/>
      <w:r w:rsidRPr="00613FDD">
        <w:rPr>
          <w:rFonts w:asciiTheme="minorHAnsi" w:hAnsiTheme="minorHAnsi" w:cs="Tahoma"/>
        </w:rPr>
        <w:t>BRWFR</w:t>
      </w:r>
      <w:proofErr w:type="spellEnd"/>
      <w:r w:rsidRPr="00613FDD">
        <w:rPr>
          <w:rFonts w:asciiTheme="minorHAnsi" w:hAnsiTheme="minorHAnsi" w:cs="Tahoma"/>
        </w:rPr>
        <w:t xml:space="preserve"> has an area of about 83,020 hectares of which 61,296 hectares was proclaimed as a watershed forest reserve </w:t>
      </w:r>
      <w:r>
        <w:rPr>
          <w:rFonts w:asciiTheme="minorHAnsi" w:hAnsiTheme="minorHAnsi" w:cs="Tahoma"/>
        </w:rPr>
        <w:t xml:space="preserve">by virtue of Proclamation No. 604 dated June 28, 1990.  </w:t>
      </w:r>
    </w:p>
    <w:p w:rsidR="00381F09" w:rsidRDefault="00381F09" w:rsidP="00381F09">
      <w:pPr>
        <w:tabs>
          <w:tab w:val="left" w:pos="2394"/>
        </w:tabs>
        <w:spacing w:after="0" w:line="240" w:lineRule="auto"/>
        <w:jc w:val="both"/>
        <w:rPr>
          <w:rFonts w:ascii="Calibri" w:hAnsi="Calibri" w:cs="Calibri"/>
        </w:rPr>
      </w:pPr>
      <w:r>
        <w:rPr>
          <w:rFonts w:asciiTheme="minorHAnsi" w:hAnsiTheme="minorHAnsi" w:cs="Tahoma"/>
        </w:rPr>
        <w:t xml:space="preserve">Approximately 10,606.55 hectares of Alienable &amp; Disposable (A &amp; D) lands and about 7,210.25 hectares of Forest lands in the City are covered by the </w:t>
      </w:r>
      <w:proofErr w:type="spellStart"/>
      <w:r>
        <w:rPr>
          <w:rFonts w:asciiTheme="minorHAnsi" w:hAnsiTheme="minorHAnsi" w:cs="Tahoma"/>
        </w:rPr>
        <w:t>BRWFR</w:t>
      </w:r>
      <w:proofErr w:type="spellEnd"/>
      <w:r>
        <w:rPr>
          <w:rFonts w:asciiTheme="minorHAnsi" w:hAnsiTheme="minorHAnsi" w:cs="Tahoma"/>
        </w:rPr>
        <w:t>.   The A &amp; D lands are already considered Private lands while the Forest lands comprise those in the North Negros Natural Park (</w:t>
      </w:r>
      <w:proofErr w:type="spellStart"/>
      <w:r>
        <w:rPr>
          <w:rFonts w:asciiTheme="minorHAnsi" w:hAnsiTheme="minorHAnsi" w:cs="Tahoma"/>
        </w:rPr>
        <w:t>NNNP</w:t>
      </w:r>
      <w:proofErr w:type="spellEnd"/>
      <w:r>
        <w:rPr>
          <w:rFonts w:asciiTheme="minorHAnsi" w:hAnsiTheme="minorHAnsi" w:cs="Tahoma"/>
        </w:rPr>
        <w:t xml:space="preserve">) </w:t>
      </w:r>
      <w:r w:rsidRPr="0013167A">
        <w:rPr>
          <w:rFonts w:ascii="Calibri" w:hAnsi="Calibri"/>
          <w:color w:val="000000"/>
        </w:rPr>
        <w:t xml:space="preserve">and in the Mt. </w:t>
      </w:r>
      <w:proofErr w:type="spellStart"/>
      <w:r w:rsidRPr="0013167A">
        <w:rPr>
          <w:rFonts w:ascii="Calibri" w:hAnsi="Calibri"/>
          <w:color w:val="000000"/>
        </w:rPr>
        <w:t>Kanlaon</w:t>
      </w:r>
      <w:proofErr w:type="spellEnd"/>
      <w:r w:rsidRPr="0013167A">
        <w:rPr>
          <w:rFonts w:ascii="Calibri" w:hAnsi="Calibri"/>
          <w:color w:val="000000"/>
        </w:rPr>
        <w:t xml:space="preserve"> National Park (</w:t>
      </w:r>
      <w:proofErr w:type="spellStart"/>
      <w:r w:rsidRPr="0013167A">
        <w:rPr>
          <w:rFonts w:ascii="Calibri" w:hAnsi="Calibri"/>
          <w:color w:val="000000"/>
        </w:rPr>
        <w:t>MKNP</w:t>
      </w:r>
      <w:proofErr w:type="spellEnd"/>
      <w:r w:rsidRPr="0013167A">
        <w:rPr>
          <w:rFonts w:ascii="Calibri" w:hAnsi="Calibri"/>
          <w:color w:val="000000"/>
        </w:rPr>
        <w:t>).</w:t>
      </w:r>
      <w:r>
        <w:rPr>
          <w:rFonts w:ascii="Calibri" w:hAnsi="Calibri"/>
          <w:color w:val="000000"/>
        </w:rPr>
        <w:t xml:space="preserve">  </w:t>
      </w:r>
      <w:r w:rsidRPr="00495A0F">
        <w:rPr>
          <w:rFonts w:ascii="Calibri" w:hAnsi="Calibri" w:cs="Calibri"/>
        </w:rPr>
        <w:t xml:space="preserve">The </w:t>
      </w:r>
      <w:proofErr w:type="spellStart"/>
      <w:r>
        <w:rPr>
          <w:rFonts w:ascii="Calibri" w:hAnsi="Calibri" w:cs="Calibri"/>
        </w:rPr>
        <w:t>Bago</w:t>
      </w:r>
      <w:proofErr w:type="spellEnd"/>
      <w:r w:rsidRPr="00495A0F">
        <w:rPr>
          <w:rFonts w:ascii="Calibri" w:hAnsi="Calibri" w:cs="Calibri"/>
        </w:rPr>
        <w:t xml:space="preserve"> Watershed Map is shown in </w:t>
      </w:r>
      <w:r w:rsidRPr="00495A0F">
        <w:rPr>
          <w:rFonts w:ascii="Calibri" w:hAnsi="Calibri" w:cs="Calibri"/>
          <w:b/>
        </w:rPr>
        <w:t>Figure 2.7</w:t>
      </w:r>
      <w:r w:rsidRPr="00495A0F">
        <w:rPr>
          <w:rFonts w:ascii="Calibri" w:hAnsi="Calibri" w:cs="Calibri"/>
        </w:rPr>
        <w:t>.</w:t>
      </w:r>
    </w:p>
    <w:p w:rsidR="00381F09" w:rsidRDefault="00381F09" w:rsidP="00381F09">
      <w:pPr>
        <w:tabs>
          <w:tab w:val="left" w:pos="2394"/>
        </w:tabs>
        <w:spacing w:after="0" w:line="240" w:lineRule="auto"/>
        <w:jc w:val="both"/>
        <w:rPr>
          <w:rFonts w:asciiTheme="minorHAnsi" w:hAnsiTheme="minorHAnsi" w:cs="Tahoma"/>
        </w:rPr>
      </w:pPr>
    </w:p>
    <w:p w:rsidR="00381F09" w:rsidRDefault="00381F09" w:rsidP="00381F09">
      <w:pPr>
        <w:tabs>
          <w:tab w:val="left" w:pos="2394"/>
        </w:tabs>
        <w:spacing w:after="0" w:line="240" w:lineRule="auto"/>
        <w:jc w:val="both"/>
        <w:rPr>
          <w:rFonts w:asciiTheme="minorHAnsi" w:hAnsiTheme="minorHAnsi" w:cs="Tahoma"/>
        </w:rPr>
      </w:pPr>
      <w:r>
        <w:rPr>
          <w:rFonts w:asciiTheme="minorHAnsi" w:hAnsiTheme="minorHAnsi" w:cs="Tahoma"/>
        </w:rPr>
        <w:t xml:space="preserve">Based also on information from the </w:t>
      </w:r>
      <w:proofErr w:type="spellStart"/>
      <w:r>
        <w:rPr>
          <w:rFonts w:asciiTheme="minorHAnsi" w:hAnsiTheme="minorHAnsi" w:cs="Tahoma"/>
        </w:rPr>
        <w:t>IEMF</w:t>
      </w:r>
      <w:proofErr w:type="spellEnd"/>
      <w:r>
        <w:rPr>
          <w:rFonts w:asciiTheme="minorHAnsi" w:hAnsiTheme="minorHAnsi" w:cs="Tahoma"/>
        </w:rPr>
        <w:t xml:space="preserve">, the estimated population within the </w:t>
      </w:r>
      <w:proofErr w:type="spellStart"/>
      <w:r>
        <w:rPr>
          <w:rFonts w:asciiTheme="minorHAnsi" w:hAnsiTheme="minorHAnsi" w:cs="Tahoma"/>
        </w:rPr>
        <w:t>BRWFR</w:t>
      </w:r>
      <w:proofErr w:type="spellEnd"/>
      <w:r>
        <w:rPr>
          <w:rFonts w:asciiTheme="minorHAnsi" w:hAnsiTheme="minorHAnsi" w:cs="Tahoma"/>
        </w:rPr>
        <w:t xml:space="preserve"> in year 2000 was 188,776.  Those in the City were estimated to be about 25,448 or 13.5% of the total watershed population.  The City’s population within the watershed ranked third, next only to that of </w:t>
      </w:r>
      <w:proofErr w:type="spellStart"/>
      <w:r>
        <w:rPr>
          <w:rFonts w:asciiTheme="minorHAnsi" w:hAnsiTheme="minorHAnsi" w:cs="Tahoma"/>
        </w:rPr>
        <w:t>Bago</w:t>
      </w:r>
      <w:proofErr w:type="spellEnd"/>
      <w:r>
        <w:rPr>
          <w:rFonts w:asciiTheme="minorHAnsi" w:hAnsiTheme="minorHAnsi" w:cs="Tahoma"/>
        </w:rPr>
        <w:t xml:space="preserve"> City (92,468 or 49.1%) and the Municipality of Murcia (42,940 or 22.8%). </w:t>
      </w:r>
    </w:p>
    <w:p w:rsidR="00381F09" w:rsidRDefault="00381F09" w:rsidP="00381F09">
      <w:pPr>
        <w:rPr>
          <w:rFonts w:asciiTheme="minorHAnsi" w:hAnsiTheme="minorHAnsi"/>
          <w:b/>
        </w:rPr>
      </w:pPr>
      <w:r>
        <w:rPr>
          <w:b/>
        </w:rPr>
        <w:br w:type="page"/>
      </w:r>
    </w:p>
    <w:p w:rsidR="00381F09" w:rsidRDefault="00381F09">
      <w:pPr>
        <w:rPr>
          <w:noProof/>
        </w:rPr>
        <w:sectPr w:rsidR="00381F09" w:rsidSect="00E33432">
          <w:pgSz w:w="11907" w:h="16839" w:code="9"/>
          <w:pgMar w:top="1440" w:right="1440" w:bottom="1440" w:left="1440" w:header="720" w:footer="720" w:gutter="0"/>
          <w:cols w:space="720"/>
          <w:docGrid w:linePitch="360"/>
        </w:sectPr>
      </w:pPr>
    </w:p>
    <w:p w:rsidR="00381F09" w:rsidRDefault="00381F09">
      <w:pPr>
        <w:rPr>
          <w:noProof/>
        </w:rPr>
        <w:sectPr w:rsidR="00381F09" w:rsidSect="000D35B9">
          <w:pgSz w:w="16839" w:h="11907" w:orient="landscape" w:code="9"/>
          <w:pgMar w:top="1440" w:right="99" w:bottom="1440" w:left="1440" w:header="720" w:footer="720" w:gutter="0"/>
          <w:cols w:space="720"/>
          <w:docGrid w:linePitch="360"/>
        </w:sectPr>
      </w:pPr>
      <w:r>
        <w:rPr>
          <w:noProof/>
        </w:rPr>
        <w:lastRenderedPageBreak/>
        <w:drawing>
          <wp:anchor distT="0" distB="0" distL="114300" distR="114300" simplePos="0" relativeHeight="251669504" behindDoc="1" locked="0" layoutInCell="1" allowOverlap="1">
            <wp:simplePos x="0" y="0"/>
            <wp:positionH relativeFrom="column">
              <wp:posOffset>-786809</wp:posOffset>
            </wp:positionH>
            <wp:positionV relativeFrom="paragraph">
              <wp:posOffset>-733647</wp:posOffset>
            </wp:positionV>
            <wp:extent cx="10398642" cy="7325779"/>
            <wp:effectExtent l="0" t="0" r="317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 Geologic M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98048" cy="7325360"/>
                    </a:xfrm>
                    <a:prstGeom prst="rect">
                      <a:avLst/>
                    </a:prstGeom>
                  </pic:spPr>
                </pic:pic>
              </a:graphicData>
            </a:graphic>
          </wp:anchor>
        </w:drawing>
      </w:r>
    </w:p>
    <w:p w:rsidR="00381F09" w:rsidRDefault="00381F09">
      <w:pPr>
        <w:rPr>
          <w:noProof/>
        </w:rPr>
        <w:sectPr w:rsidR="00381F09" w:rsidSect="000D35B9">
          <w:pgSz w:w="16839" w:h="11907" w:orient="landscape" w:code="9"/>
          <w:pgMar w:top="1440" w:right="99" w:bottom="1440" w:left="1440" w:header="720" w:footer="720" w:gutter="0"/>
          <w:cols w:space="720"/>
          <w:docGrid w:linePitch="360"/>
        </w:sectPr>
      </w:pPr>
      <w:r>
        <w:rPr>
          <w:noProof/>
        </w:rPr>
        <w:lastRenderedPageBreak/>
        <w:drawing>
          <wp:anchor distT="0" distB="0" distL="114300" distR="114300" simplePos="0" relativeHeight="251671552" behindDoc="1" locked="0" layoutInCell="1" allowOverlap="1">
            <wp:simplePos x="0" y="0"/>
            <wp:positionH relativeFrom="column">
              <wp:posOffset>-733647</wp:posOffset>
            </wp:positionH>
            <wp:positionV relativeFrom="paragraph">
              <wp:posOffset>-680484</wp:posOffset>
            </wp:positionV>
            <wp:extent cx="10430540" cy="7293935"/>
            <wp:effectExtent l="0" t="0" r="889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6 Soil Ma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30540" cy="7293935"/>
                    </a:xfrm>
                    <a:prstGeom prst="rect">
                      <a:avLst/>
                    </a:prstGeom>
                  </pic:spPr>
                </pic:pic>
              </a:graphicData>
            </a:graphic>
          </wp:anchor>
        </w:drawing>
      </w:r>
    </w:p>
    <w:p w:rsidR="00EB0C98" w:rsidRDefault="00EB0C98">
      <w:pPr>
        <w:rPr>
          <w:noProof/>
        </w:rPr>
        <w:sectPr w:rsidR="00EB0C98" w:rsidSect="000D35B9">
          <w:pgSz w:w="16839" w:h="11907" w:orient="landscape" w:code="9"/>
          <w:pgMar w:top="1440" w:right="189" w:bottom="1440" w:left="1440" w:header="720" w:footer="720" w:gutter="0"/>
          <w:cols w:space="720"/>
          <w:docGrid w:linePitch="360"/>
        </w:sectPr>
      </w:pPr>
      <w:r>
        <w:rPr>
          <w:noProof/>
        </w:rPr>
        <w:lastRenderedPageBreak/>
        <w:drawing>
          <wp:anchor distT="0" distB="0" distL="114300" distR="114300" simplePos="0" relativeHeight="251673600" behindDoc="1" locked="0" layoutInCell="1" allowOverlap="1">
            <wp:simplePos x="0" y="0"/>
            <wp:positionH relativeFrom="column">
              <wp:posOffset>-776177</wp:posOffset>
            </wp:positionH>
            <wp:positionV relativeFrom="paragraph">
              <wp:posOffset>-733646</wp:posOffset>
            </wp:positionV>
            <wp:extent cx="10388010" cy="733646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 Bago Watershed Ma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8011" cy="7336465"/>
                    </a:xfrm>
                    <a:prstGeom prst="rect">
                      <a:avLst/>
                    </a:prstGeom>
                  </pic:spPr>
                </pic:pic>
              </a:graphicData>
            </a:graphic>
          </wp:anchor>
        </w:drawing>
      </w:r>
    </w:p>
    <w:p w:rsidR="00EC2EB1" w:rsidRDefault="00EC2EB1" w:rsidP="00EC2EB1">
      <w:pPr>
        <w:tabs>
          <w:tab w:val="left" w:pos="2394"/>
        </w:tabs>
        <w:spacing w:after="0" w:line="240" w:lineRule="auto"/>
        <w:jc w:val="both"/>
        <w:rPr>
          <w:rFonts w:asciiTheme="minorHAnsi" w:hAnsiTheme="minorHAnsi" w:cs="Arial"/>
        </w:rPr>
      </w:pPr>
      <w:r w:rsidRPr="00495A0F">
        <w:rPr>
          <w:rFonts w:asciiTheme="minorHAnsi" w:hAnsiTheme="minorHAnsi" w:cs="Tahoma"/>
        </w:rPr>
        <w:lastRenderedPageBreak/>
        <w:t>The Department of Environment and Natural Resources (</w:t>
      </w:r>
      <w:proofErr w:type="spellStart"/>
      <w:r w:rsidRPr="00495A0F">
        <w:rPr>
          <w:rFonts w:asciiTheme="minorHAnsi" w:hAnsiTheme="minorHAnsi" w:cs="Tahoma"/>
        </w:rPr>
        <w:t>DENR</w:t>
      </w:r>
      <w:proofErr w:type="spellEnd"/>
      <w:r w:rsidRPr="00495A0F">
        <w:rPr>
          <w:rFonts w:asciiTheme="minorHAnsi" w:hAnsiTheme="minorHAnsi" w:cs="Tahoma"/>
        </w:rPr>
        <w:t>), through the Protected Area Management Board (</w:t>
      </w:r>
      <w:proofErr w:type="spellStart"/>
      <w:r w:rsidRPr="00495A0F">
        <w:rPr>
          <w:rFonts w:asciiTheme="minorHAnsi" w:hAnsiTheme="minorHAnsi" w:cs="Tahoma"/>
        </w:rPr>
        <w:t>PAMB</w:t>
      </w:r>
      <w:proofErr w:type="spellEnd"/>
      <w:r w:rsidRPr="00495A0F">
        <w:rPr>
          <w:rFonts w:asciiTheme="minorHAnsi" w:hAnsiTheme="minorHAnsi" w:cs="Tahoma"/>
        </w:rPr>
        <w:t xml:space="preserve">), performs general administrative functions over the watershed in accordance with the </w:t>
      </w:r>
      <w:proofErr w:type="spellStart"/>
      <w:r w:rsidRPr="00495A0F">
        <w:rPr>
          <w:rFonts w:asciiTheme="minorHAnsi" w:hAnsiTheme="minorHAnsi" w:cs="Tahoma"/>
        </w:rPr>
        <w:t>NIPAS</w:t>
      </w:r>
      <w:proofErr w:type="spellEnd"/>
      <w:r w:rsidRPr="00495A0F">
        <w:rPr>
          <w:rFonts w:asciiTheme="minorHAnsi" w:hAnsiTheme="minorHAnsi" w:cs="Tahoma"/>
        </w:rPr>
        <w:t xml:space="preserve"> Act of 1992.  The </w:t>
      </w:r>
      <w:proofErr w:type="spellStart"/>
      <w:r w:rsidRPr="00495A0F">
        <w:rPr>
          <w:rFonts w:asciiTheme="minorHAnsi" w:hAnsiTheme="minorHAnsi" w:cs="Arial"/>
        </w:rPr>
        <w:t>Bago</w:t>
      </w:r>
      <w:proofErr w:type="spellEnd"/>
      <w:r w:rsidRPr="00495A0F">
        <w:rPr>
          <w:rFonts w:asciiTheme="minorHAnsi" w:hAnsiTheme="minorHAnsi" w:cs="Arial"/>
        </w:rPr>
        <w:t xml:space="preserve"> River Watershed Forest Reserve Management Council (</w:t>
      </w:r>
      <w:proofErr w:type="spellStart"/>
      <w:r w:rsidRPr="00495A0F">
        <w:rPr>
          <w:rFonts w:asciiTheme="minorHAnsi" w:hAnsiTheme="minorHAnsi" w:cs="Arial"/>
        </w:rPr>
        <w:t>BWFRMC</w:t>
      </w:r>
      <w:proofErr w:type="spellEnd"/>
      <w:r w:rsidRPr="00495A0F">
        <w:rPr>
          <w:rFonts w:asciiTheme="minorHAnsi" w:hAnsiTheme="minorHAnsi" w:cs="Arial"/>
        </w:rPr>
        <w:t xml:space="preserve">), on the other hand, provides </w:t>
      </w:r>
      <w:r w:rsidRPr="00495A0F">
        <w:rPr>
          <w:rFonts w:asciiTheme="minorHAnsi" w:hAnsiTheme="minorHAnsi" w:cs="Tahoma"/>
        </w:rPr>
        <w:t xml:space="preserve">“direction and guidance </w:t>
      </w:r>
      <w:r w:rsidRPr="00495A0F">
        <w:rPr>
          <w:rFonts w:asciiTheme="minorHAnsi" w:hAnsiTheme="minorHAnsi" w:cs="Arial"/>
        </w:rPr>
        <w:t xml:space="preserve">to all conservation and development initiatives to ensure the sustainability of the ecological, socio-cultural and economic functions of the watershed area.”   The </w:t>
      </w:r>
      <w:proofErr w:type="spellStart"/>
      <w:r w:rsidRPr="00495A0F">
        <w:rPr>
          <w:rFonts w:asciiTheme="minorHAnsi" w:hAnsiTheme="minorHAnsi" w:cs="Arial"/>
        </w:rPr>
        <w:t>BWFRMC</w:t>
      </w:r>
      <w:proofErr w:type="spellEnd"/>
      <w:r w:rsidRPr="00495A0F">
        <w:rPr>
          <w:rFonts w:asciiTheme="minorHAnsi" w:hAnsiTheme="minorHAnsi" w:cs="Arial"/>
        </w:rPr>
        <w:t xml:space="preserve"> is composed of the “</w:t>
      </w:r>
      <w:proofErr w:type="spellStart"/>
      <w:r w:rsidRPr="00495A0F">
        <w:rPr>
          <w:rFonts w:asciiTheme="minorHAnsi" w:hAnsiTheme="minorHAnsi" w:cs="Arial"/>
        </w:rPr>
        <w:t>DENR</w:t>
      </w:r>
      <w:proofErr w:type="spellEnd"/>
      <w:r w:rsidRPr="00495A0F">
        <w:rPr>
          <w:rFonts w:asciiTheme="minorHAnsi" w:hAnsiTheme="minorHAnsi" w:cs="Arial"/>
        </w:rPr>
        <w:t xml:space="preserve"> Regional Executive Director, the Provincial Governor, the seven Mayors with political jurisdiction within the watershed area and ten other members representing various stakeholders.”</w:t>
      </w:r>
    </w:p>
    <w:p w:rsidR="00EC2EB1" w:rsidRDefault="00EC2EB1" w:rsidP="00EC2EB1">
      <w:pPr>
        <w:tabs>
          <w:tab w:val="left" w:pos="2394"/>
        </w:tabs>
        <w:spacing w:after="0" w:line="240" w:lineRule="auto"/>
        <w:jc w:val="both"/>
        <w:rPr>
          <w:b/>
        </w:rPr>
      </w:pPr>
    </w:p>
    <w:p w:rsidR="00EC2EB1" w:rsidRPr="00F53993" w:rsidRDefault="00EC2EB1" w:rsidP="00EC2EB1">
      <w:pPr>
        <w:pStyle w:val="Heading2"/>
        <w:numPr>
          <w:ilvl w:val="1"/>
          <w:numId w:val="6"/>
        </w:numPr>
        <w:spacing w:before="0" w:after="0"/>
        <w:ind w:left="720" w:hanging="720"/>
        <w:rPr>
          <w:rFonts w:eastAsia="Times New Roman"/>
        </w:rPr>
      </w:pPr>
      <w:r w:rsidRPr="00F53993">
        <w:rPr>
          <w:rFonts w:eastAsia="Times New Roman"/>
        </w:rPr>
        <w:t>Land Resources</w:t>
      </w:r>
    </w:p>
    <w:p w:rsidR="00EC2EB1" w:rsidRDefault="00EC2EB1" w:rsidP="00EC2EB1">
      <w:pPr>
        <w:pStyle w:val="NoSpacing"/>
        <w:rPr>
          <w:rFonts w:eastAsia="Times New Roman"/>
        </w:rPr>
      </w:pPr>
      <w:r w:rsidRPr="00F53993">
        <w:rPr>
          <w:rFonts w:eastAsia="Times New Roman"/>
        </w:rPr>
        <w:tab/>
      </w:r>
      <w:bookmarkStart w:id="2" w:name="_Toc340139183"/>
    </w:p>
    <w:p w:rsidR="00EC2EB1" w:rsidRPr="00F53993" w:rsidRDefault="00EC2EB1" w:rsidP="00EC2EB1">
      <w:pPr>
        <w:pStyle w:val="Heading3"/>
        <w:numPr>
          <w:ilvl w:val="2"/>
          <w:numId w:val="8"/>
        </w:numPr>
        <w:ind w:left="1080" w:hanging="360"/>
        <w:rPr>
          <w:rFonts w:eastAsia="Times New Roman"/>
        </w:rPr>
      </w:pPr>
      <w:r w:rsidRPr="00F53993">
        <w:rPr>
          <w:rFonts w:eastAsia="Times New Roman"/>
        </w:rPr>
        <w:t>Land Classification</w:t>
      </w:r>
      <w:bookmarkEnd w:id="2"/>
    </w:p>
    <w:p w:rsidR="00EC2EB1" w:rsidRPr="00F53993" w:rsidRDefault="00EC2EB1" w:rsidP="00EC2EB1">
      <w:pPr>
        <w:pStyle w:val="NoSpacing"/>
        <w:rPr>
          <w:rFonts w:eastAsia="Calibri"/>
        </w:rPr>
      </w:pPr>
    </w:p>
    <w:p w:rsidR="00EC2EB1" w:rsidRDefault="00EC2EB1" w:rsidP="00EC2EB1">
      <w:pPr>
        <w:pStyle w:val="NoSpacing"/>
        <w:rPr>
          <w:rFonts w:eastAsia="Calibri"/>
        </w:rPr>
      </w:pPr>
      <w:r w:rsidRPr="00F53993">
        <w:rPr>
          <w:rFonts w:eastAsia="Calibri"/>
        </w:rPr>
        <w:t xml:space="preserve">Almost forty-four per cent (44%) of the total land area of San Carlos amounting to some </w:t>
      </w:r>
      <w:r w:rsidRPr="00F53993">
        <w:rPr>
          <w:rFonts w:eastAsia="Calibri"/>
        </w:rPr>
        <w:softHyphen/>
        <w:t>20,068 hectares is classified as forestl</w:t>
      </w:r>
      <w:r>
        <w:rPr>
          <w:rFonts w:eastAsia="Calibri"/>
        </w:rPr>
        <w:t xml:space="preserve">and.  This includes the </w:t>
      </w:r>
      <w:proofErr w:type="spellStart"/>
      <w:r>
        <w:rPr>
          <w:rFonts w:eastAsia="Calibri"/>
        </w:rPr>
        <w:t>NNNP</w:t>
      </w:r>
      <w:proofErr w:type="spellEnd"/>
      <w:r w:rsidRPr="00F53993">
        <w:rPr>
          <w:rFonts w:eastAsia="Calibri"/>
        </w:rPr>
        <w:t xml:space="preserve"> and the </w:t>
      </w:r>
      <w:proofErr w:type="spellStart"/>
      <w:r>
        <w:rPr>
          <w:rFonts w:eastAsia="Calibri"/>
        </w:rPr>
        <w:t>MKNP</w:t>
      </w:r>
      <w:proofErr w:type="spellEnd"/>
      <w:r w:rsidRPr="00F53993">
        <w:rPr>
          <w:rFonts w:eastAsia="Calibri"/>
        </w:rPr>
        <w:t>.  Alienable and disposable</w:t>
      </w:r>
      <w:r>
        <w:rPr>
          <w:rFonts w:eastAsia="Calibri"/>
        </w:rPr>
        <w:t xml:space="preserve"> (</w:t>
      </w:r>
      <w:proofErr w:type="spellStart"/>
      <w:r>
        <w:rPr>
          <w:rFonts w:eastAsia="Calibri"/>
        </w:rPr>
        <w:t>A&amp;D</w:t>
      </w:r>
      <w:proofErr w:type="spellEnd"/>
      <w:r>
        <w:rPr>
          <w:rFonts w:eastAsia="Calibri"/>
        </w:rPr>
        <w:t>)</w:t>
      </w:r>
      <w:r w:rsidRPr="00F53993">
        <w:rPr>
          <w:rFonts w:eastAsia="Calibri"/>
        </w:rPr>
        <w:t xml:space="preserve"> lands account for about 25,082 hectares or 55.55% of the total land area.  </w:t>
      </w:r>
      <w:r w:rsidRPr="000A5A96">
        <w:rPr>
          <w:rFonts w:eastAsia="Calibri"/>
        </w:rPr>
        <w:t xml:space="preserve">The </w:t>
      </w:r>
      <w:r>
        <w:rPr>
          <w:rFonts w:eastAsia="Calibri"/>
        </w:rPr>
        <w:t xml:space="preserve">area breakdown of A &amp; D A D Forestlands is presented in the table below while the </w:t>
      </w:r>
      <w:r w:rsidRPr="000A5A96">
        <w:rPr>
          <w:rFonts w:eastAsia="Calibri"/>
        </w:rPr>
        <w:t>City’s Land Classification</w:t>
      </w:r>
      <w:r>
        <w:rPr>
          <w:rFonts w:eastAsia="Calibri"/>
        </w:rPr>
        <w:t xml:space="preserve"> Map</w:t>
      </w:r>
      <w:r w:rsidRPr="000A5A96">
        <w:rPr>
          <w:rFonts w:eastAsia="Calibri"/>
        </w:rPr>
        <w:t xml:space="preserve"> is illustrated in </w:t>
      </w:r>
      <w:r w:rsidRPr="000A5A96">
        <w:rPr>
          <w:rFonts w:eastAsia="Calibri"/>
          <w:b/>
        </w:rPr>
        <w:t>Figure 2.8</w:t>
      </w:r>
      <w:r>
        <w:rPr>
          <w:rFonts w:eastAsia="Calibri"/>
          <w:b/>
        </w:rPr>
        <w:t>.</w:t>
      </w:r>
    </w:p>
    <w:p w:rsidR="00EC2EB1" w:rsidRDefault="00EC2EB1" w:rsidP="00EC2EB1">
      <w:pPr>
        <w:pStyle w:val="Caption"/>
        <w:keepNext/>
        <w:spacing w:before="0" w:after="0"/>
      </w:pPr>
    </w:p>
    <w:tbl>
      <w:tblPr>
        <w:tblW w:w="5857" w:type="dxa"/>
        <w:jc w:val="center"/>
        <w:tblLook w:val="04A0" w:firstRow="1" w:lastRow="0" w:firstColumn="1" w:lastColumn="0" w:noHBand="0" w:noVBand="1"/>
      </w:tblPr>
      <w:tblGrid>
        <w:gridCol w:w="2795"/>
        <w:gridCol w:w="1638"/>
        <w:gridCol w:w="1424"/>
      </w:tblGrid>
      <w:tr w:rsidR="00EC2EB1" w:rsidRPr="00DD781E" w:rsidTr="006A6E49">
        <w:trPr>
          <w:trHeight w:val="288"/>
          <w:jc w:val="center"/>
        </w:trPr>
        <w:tc>
          <w:tcPr>
            <w:tcW w:w="5857" w:type="dxa"/>
            <w:gridSpan w:val="3"/>
            <w:tcBorders>
              <w:bottom w:val="single" w:sz="4" w:space="0" w:color="auto"/>
            </w:tcBorders>
            <w:shd w:val="clear" w:color="auto" w:fill="auto"/>
            <w:noWrap/>
            <w:vAlign w:val="center"/>
          </w:tcPr>
          <w:p w:rsidR="00EC2EB1" w:rsidRPr="007933CB" w:rsidRDefault="00EC2EB1" w:rsidP="006A6E49">
            <w:pPr>
              <w:spacing w:after="120" w:line="240" w:lineRule="auto"/>
              <w:jc w:val="center"/>
              <w:rPr>
                <w:rFonts w:ascii="Calibri" w:eastAsia="Times New Roman" w:hAnsi="Calibri" w:cs="Times New Roman"/>
                <w:b/>
                <w:bCs/>
                <w:color w:val="000000"/>
                <w:sz w:val="18"/>
                <w:szCs w:val="18"/>
              </w:rPr>
            </w:pPr>
            <w:r w:rsidRPr="007933CB">
              <w:rPr>
                <w:b/>
                <w:sz w:val="18"/>
                <w:szCs w:val="18"/>
              </w:rPr>
              <w:t xml:space="preserve">TABLE </w:t>
            </w:r>
            <w:r w:rsidR="00121D82" w:rsidRPr="007933CB">
              <w:rPr>
                <w:b/>
                <w:sz w:val="18"/>
                <w:szCs w:val="18"/>
              </w:rPr>
              <w:fldChar w:fldCharType="begin"/>
            </w:r>
            <w:r w:rsidRPr="007933CB">
              <w:rPr>
                <w:b/>
                <w:sz w:val="18"/>
                <w:szCs w:val="18"/>
              </w:rPr>
              <w:instrText xml:space="preserve"> STYLEREF 1 \s </w:instrText>
            </w:r>
            <w:r w:rsidR="00121D82" w:rsidRPr="007933CB">
              <w:rPr>
                <w:b/>
                <w:sz w:val="18"/>
                <w:szCs w:val="18"/>
              </w:rPr>
              <w:fldChar w:fldCharType="separate"/>
            </w:r>
            <w:r w:rsidR="007066C0">
              <w:rPr>
                <w:b/>
                <w:noProof/>
                <w:sz w:val="18"/>
                <w:szCs w:val="18"/>
              </w:rPr>
              <w:t>2</w:t>
            </w:r>
            <w:r w:rsidR="00121D82" w:rsidRPr="007933CB">
              <w:rPr>
                <w:b/>
                <w:noProof/>
                <w:sz w:val="18"/>
                <w:szCs w:val="18"/>
              </w:rPr>
              <w:fldChar w:fldCharType="end"/>
            </w:r>
            <w:r w:rsidRPr="007933CB">
              <w:rPr>
                <w:b/>
                <w:sz w:val="18"/>
                <w:szCs w:val="18"/>
              </w:rPr>
              <w:t>.</w:t>
            </w:r>
            <w:r>
              <w:rPr>
                <w:b/>
                <w:sz w:val="18"/>
                <w:szCs w:val="18"/>
              </w:rPr>
              <w:t>4</w:t>
            </w:r>
            <w:r w:rsidRPr="007933CB">
              <w:rPr>
                <w:b/>
                <w:sz w:val="18"/>
                <w:szCs w:val="18"/>
              </w:rPr>
              <w:t>:</w:t>
            </w:r>
            <w:r w:rsidRPr="007933CB">
              <w:rPr>
                <w:b/>
                <w:noProof/>
                <w:sz w:val="18"/>
                <w:szCs w:val="18"/>
              </w:rPr>
              <w:t xml:space="preserve"> LAND CLASSIFICATION (2013)</w:t>
            </w:r>
          </w:p>
        </w:tc>
      </w:tr>
      <w:tr w:rsidR="00EC2EB1" w:rsidRPr="00DD781E" w:rsidTr="006A6E49">
        <w:trPr>
          <w:trHeight w:val="288"/>
          <w:jc w:val="center"/>
        </w:trPr>
        <w:tc>
          <w:tcPr>
            <w:tcW w:w="279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LAND CLASSIFICATION</w:t>
            </w:r>
          </w:p>
        </w:tc>
        <w:tc>
          <w:tcPr>
            <w:tcW w:w="1638" w:type="dxa"/>
            <w:tcBorders>
              <w:top w:val="single" w:sz="4" w:space="0" w:color="auto"/>
              <w:left w:val="nil"/>
              <w:bottom w:val="single" w:sz="4" w:space="0" w:color="auto"/>
              <w:right w:val="single" w:sz="4" w:space="0" w:color="auto"/>
            </w:tcBorders>
            <w:shd w:val="clear" w:color="000000" w:fill="BFBFBF"/>
            <w:noWrap/>
            <w:vAlign w:val="center"/>
            <w:hideMark/>
          </w:tcPr>
          <w:p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AREA</w:t>
            </w:r>
            <w:r>
              <w:rPr>
                <w:rFonts w:ascii="Calibri" w:eastAsia="Times New Roman" w:hAnsi="Calibri" w:cs="Times New Roman"/>
                <w:b/>
                <w:bCs/>
                <w:color w:val="000000"/>
                <w:sz w:val="20"/>
                <w:szCs w:val="20"/>
              </w:rPr>
              <w:t xml:space="preserve"> (hectares)</w:t>
            </w:r>
          </w:p>
        </w:tc>
        <w:tc>
          <w:tcPr>
            <w:tcW w:w="142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Percent</w:t>
            </w:r>
          </w:p>
        </w:tc>
      </w:tr>
      <w:tr w:rsidR="00EC2EB1" w:rsidRPr="00DD781E" w:rsidTr="006A6E49">
        <w:trPr>
          <w:trHeight w:val="288"/>
          <w:jc w:val="center"/>
        </w:trPr>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2EB1" w:rsidRPr="00DD781E" w:rsidRDefault="00EC2EB1" w:rsidP="006A6E49">
            <w:pPr>
              <w:spacing w:after="0" w:line="240" w:lineRule="auto"/>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Alienable and disposable</w:t>
            </w:r>
            <w:r>
              <w:rPr>
                <w:rFonts w:ascii="Calibri" w:eastAsia="Times New Roman" w:hAnsi="Calibri" w:cs="Times New Roman"/>
                <w:color w:val="000000"/>
                <w:sz w:val="20"/>
                <w:szCs w:val="20"/>
              </w:rPr>
              <w:t xml:space="preserve"> lands</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EC2EB1" w:rsidRPr="00DD781E" w:rsidRDefault="00EC2EB1" w:rsidP="006A6E49">
            <w:pPr>
              <w:spacing w:after="0" w:line="240" w:lineRule="auto"/>
              <w:jc w:val="center"/>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25,082.00</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C2EB1" w:rsidRPr="00DD781E" w:rsidRDefault="00EC2EB1" w:rsidP="006A6E49">
            <w:pPr>
              <w:spacing w:after="0" w:line="240" w:lineRule="auto"/>
              <w:jc w:val="center"/>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55.55%</w:t>
            </w:r>
          </w:p>
        </w:tc>
      </w:tr>
      <w:tr w:rsidR="00EC2EB1" w:rsidRPr="00DD781E" w:rsidTr="006A6E49">
        <w:trPr>
          <w:trHeight w:val="288"/>
          <w:jc w:val="center"/>
        </w:trPr>
        <w:tc>
          <w:tcPr>
            <w:tcW w:w="2795" w:type="dxa"/>
            <w:tcBorders>
              <w:top w:val="nil"/>
              <w:left w:val="single" w:sz="4" w:space="0" w:color="auto"/>
              <w:bottom w:val="single" w:sz="4" w:space="0" w:color="auto"/>
              <w:right w:val="single" w:sz="4" w:space="0" w:color="auto"/>
            </w:tcBorders>
            <w:shd w:val="clear" w:color="auto" w:fill="auto"/>
            <w:vAlign w:val="bottom"/>
            <w:hideMark/>
          </w:tcPr>
          <w:p w:rsidR="00EC2EB1" w:rsidRPr="00DD781E" w:rsidRDefault="00EC2EB1" w:rsidP="006A6E49">
            <w:pPr>
              <w:spacing w:after="0" w:line="240" w:lineRule="auto"/>
              <w:jc w:val="both"/>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Classified forestland</w:t>
            </w:r>
          </w:p>
        </w:tc>
        <w:tc>
          <w:tcPr>
            <w:tcW w:w="1638" w:type="dxa"/>
            <w:tcBorders>
              <w:top w:val="nil"/>
              <w:left w:val="nil"/>
              <w:bottom w:val="single" w:sz="4" w:space="0" w:color="auto"/>
              <w:right w:val="single" w:sz="4" w:space="0" w:color="auto"/>
            </w:tcBorders>
            <w:shd w:val="clear" w:color="auto" w:fill="auto"/>
            <w:vAlign w:val="bottom"/>
            <w:hideMark/>
          </w:tcPr>
          <w:p w:rsidR="00EC2EB1" w:rsidRPr="00DD781E" w:rsidRDefault="00EC2EB1" w:rsidP="006A6E49">
            <w:pPr>
              <w:spacing w:after="0" w:line="240" w:lineRule="auto"/>
              <w:jc w:val="center"/>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20,068.00</w:t>
            </w:r>
          </w:p>
        </w:tc>
        <w:tc>
          <w:tcPr>
            <w:tcW w:w="1424" w:type="dxa"/>
            <w:tcBorders>
              <w:top w:val="nil"/>
              <w:left w:val="nil"/>
              <w:bottom w:val="single" w:sz="4" w:space="0" w:color="auto"/>
              <w:right w:val="single" w:sz="4" w:space="0" w:color="auto"/>
            </w:tcBorders>
            <w:shd w:val="clear" w:color="auto" w:fill="auto"/>
            <w:vAlign w:val="center"/>
            <w:hideMark/>
          </w:tcPr>
          <w:p w:rsidR="00EC2EB1" w:rsidRPr="00DD781E" w:rsidRDefault="00EC2EB1" w:rsidP="006A6E49">
            <w:pPr>
              <w:spacing w:after="0" w:line="240" w:lineRule="auto"/>
              <w:jc w:val="center"/>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44.45%</w:t>
            </w:r>
          </w:p>
        </w:tc>
      </w:tr>
      <w:tr w:rsidR="00EC2EB1" w:rsidRPr="00DD781E" w:rsidTr="006A6E49">
        <w:trPr>
          <w:trHeight w:val="288"/>
          <w:jc w:val="center"/>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EC2EB1" w:rsidRPr="000965CF" w:rsidRDefault="00EC2EB1" w:rsidP="00EC2EB1">
            <w:pPr>
              <w:pStyle w:val="ListParagraph"/>
              <w:numPr>
                <w:ilvl w:val="0"/>
                <w:numId w:val="7"/>
              </w:numPr>
              <w:spacing w:after="0" w:line="240" w:lineRule="auto"/>
              <w:rPr>
                <w:rFonts w:ascii="Calibri" w:eastAsia="Times New Roman" w:hAnsi="Calibri" w:cs="Times New Roman"/>
                <w:i/>
                <w:iCs/>
                <w:color w:val="000000"/>
                <w:sz w:val="20"/>
                <w:szCs w:val="20"/>
              </w:rPr>
            </w:pPr>
            <w:proofErr w:type="spellStart"/>
            <w:r w:rsidRPr="000965CF">
              <w:rPr>
                <w:rFonts w:ascii="Calibri" w:eastAsia="Times New Roman" w:hAnsi="Calibri" w:cs="Times New Roman"/>
                <w:i/>
                <w:iCs/>
                <w:color w:val="000000"/>
                <w:sz w:val="20"/>
                <w:szCs w:val="20"/>
              </w:rPr>
              <w:t>NNNP</w:t>
            </w:r>
            <w:proofErr w:type="spellEnd"/>
          </w:p>
        </w:tc>
        <w:tc>
          <w:tcPr>
            <w:tcW w:w="1638" w:type="dxa"/>
            <w:tcBorders>
              <w:top w:val="nil"/>
              <w:left w:val="nil"/>
              <w:bottom w:val="single" w:sz="4" w:space="0" w:color="auto"/>
              <w:right w:val="single" w:sz="4" w:space="0" w:color="auto"/>
            </w:tcBorders>
            <w:shd w:val="clear" w:color="auto" w:fill="auto"/>
            <w:vAlign w:val="center"/>
            <w:hideMark/>
          </w:tcPr>
          <w:p w:rsidR="00EC2EB1" w:rsidRPr="00DD781E" w:rsidRDefault="00EC2EB1" w:rsidP="006A6E49">
            <w:pPr>
              <w:spacing w:after="0" w:line="240"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Pr="00DD781E">
              <w:rPr>
                <w:rFonts w:ascii="Calibri" w:eastAsia="Times New Roman" w:hAnsi="Calibri" w:cs="Times New Roman"/>
                <w:i/>
                <w:iCs/>
                <w:color w:val="000000"/>
                <w:sz w:val="20"/>
                <w:szCs w:val="20"/>
              </w:rPr>
              <w:t>12,938.00</w:t>
            </w:r>
            <w:r>
              <w:rPr>
                <w:rFonts w:ascii="Calibri" w:eastAsia="Times New Roman" w:hAnsi="Calibri" w:cs="Times New Roman"/>
                <w:i/>
                <w:iCs/>
                <w:color w:val="000000"/>
                <w:sz w:val="20"/>
                <w:szCs w:val="20"/>
              </w:rPr>
              <w:t>)</w:t>
            </w:r>
          </w:p>
        </w:tc>
        <w:tc>
          <w:tcPr>
            <w:tcW w:w="1424" w:type="dxa"/>
            <w:tcBorders>
              <w:top w:val="nil"/>
              <w:left w:val="nil"/>
              <w:bottom w:val="single" w:sz="4" w:space="0" w:color="auto"/>
              <w:right w:val="single" w:sz="4" w:space="0" w:color="auto"/>
            </w:tcBorders>
            <w:shd w:val="clear" w:color="auto" w:fill="auto"/>
            <w:vAlign w:val="center"/>
            <w:hideMark/>
          </w:tcPr>
          <w:p w:rsidR="00EC2EB1" w:rsidRPr="00DD781E" w:rsidRDefault="00EC2EB1" w:rsidP="006A6E49">
            <w:pPr>
              <w:spacing w:after="0" w:line="240"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Pr="00DD781E">
              <w:rPr>
                <w:rFonts w:ascii="Calibri" w:eastAsia="Times New Roman" w:hAnsi="Calibri" w:cs="Times New Roman"/>
                <w:i/>
                <w:iCs/>
                <w:color w:val="000000"/>
                <w:sz w:val="20"/>
                <w:szCs w:val="20"/>
              </w:rPr>
              <w:t>28.66%</w:t>
            </w:r>
            <w:r>
              <w:rPr>
                <w:rFonts w:ascii="Calibri" w:eastAsia="Times New Roman" w:hAnsi="Calibri" w:cs="Times New Roman"/>
                <w:i/>
                <w:iCs/>
                <w:color w:val="000000"/>
                <w:sz w:val="20"/>
                <w:szCs w:val="20"/>
              </w:rPr>
              <w:t>)</w:t>
            </w:r>
          </w:p>
        </w:tc>
      </w:tr>
      <w:tr w:rsidR="00EC2EB1" w:rsidRPr="00DD781E" w:rsidTr="006A6E49">
        <w:trPr>
          <w:trHeight w:val="288"/>
          <w:jc w:val="center"/>
        </w:trPr>
        <w:tc>
          <w:tcPr>
            <w:tcW w:w="2795" w:type="dxa"/>
            <w:tcBorders>
              <w:top w:val="nil"/>
              <w:left w:val="single" w:sz="4" w:space="0" w:color="auto"/>
              <w:bottom w:val="single" w:sz="4" w:space="0" w:color="auto"/>
              <w:right w:val="single" w:sz="4" w:space="0" w:color="auto"/>
            </w:tcBorders>
            <w:shd w:val="clear" w:color="auto" w:fill="auto"/>
            <w:vAlign w:val="center"/>
            <w:hideMark/>
          </w:tcPr>
          <w:p w:rsidR="00EC2EB1" w:rsidRPr="000965CF" w:rsidRDefault="00EC2EB1" w:rsidP="00EC2EB1">
            <w:pPr>
              <w:pStyle w:val="ListParagraph"/>
              <w:numPr>
                <w:ilvl w:val="0"/>
                <w:numId w:val="7"/>
              </w:numPr>
              <w:spacing w:after="0" w:line="240" w:lineRule="auto"/>
              <w:rPr>
                <w:rFonts w:ascii="Calibri" w:eastAsia="Times New Roman" w:hAnsi="Calibri" w:cs="Times New Roman"/>
                <w:i/>
                <w:iCs/>
                <w:color w:val="000000"/>
                <w:sz w:val="20"/>
                <w:szCs w:val="20"/>
              </w:rPr>
            </w:pPr>
            <w:proofErr w:type="spellStart"/>
            <w:r w:rsidRPr="000965CF">
              <w:rPr>
                <w:rFonts w:ascii="Calibri" w:eastAsia="Times New Roman" w:hAnsi="Calibri" w:cs="Times New Roman"/>
                <w:i/>
                <w:iCs/>
                <w:color w:val="000000"/>
                <w:sz w:val="20"/>
                <w:szCs w:val="20"/>
              </w:rPr>
              <w:t>MKNP</w:t>
            </w:r>
            <w:proofErr w:type="spellEnd"/>
          </w:p>
        </w:tc>
        <w:tc>
          <w:tcPr>
            <w:tcW w:w="1638" w:type="dxa"/>
            <w:tcBorders>
              <w:top w:val="nil"/>
              <w:left w:val="nil"/>
              <w:bottom w:val="single" w:sz="4" w:space="0" w:color="auto"/>
              <w:right w:val="single" w:sz="4" w:space="0" w:color="auto"/>
            </w:tcBorders>
            <w:shd w:val="clear" w:color="auto" w:fill="auto"/>
            <w:vAlign w:val="center"/>
            <w:hideMark/>
          </w:tcPr>
          <w:p w:rsidR="00EC2EB1" w:rsidRPr="00DD781E" w:rsidRDefault="00EC2EB1" w:rsidP="006A6E49">
            <w:pPr>
              <w:spacing w:after="0" w:line="240"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Pr="00DD781E">
              <w:rPr>
                <w:rFonts w:ascii="Calibri" w:eastAsia="Times New Roman" w:hAnsi="Calibri" w:cs="Times New Roman"/>
                <w:i/>
                <w:iCs/>
                <w:color w:val="000000"/>
                <w:sz w:val="20"/>
                <w:szCs w:val="20"/>
              </w:rPr>
              <w:t>7,130.00</w:t>
            </w:r>
            <w:r>
              <w:rPr>
                <w:rFonts w:ascii="Calibri" w:eastAsia="Times New Roman" w:hAnsi="Calibri" w:cs="Times New Roman"/>
                <w:i/>
                <w:iCs/>
                <w:color w:val="000000"/>
                <w:sz w:val="20"/>
                <w:szCs w:val="20"/>
              </w:rPr>
              <w:t>)</w:t>
            </w:r>
          </w:p>
        </w:tc>
        <w:tc>
          <w:tcPr>
            <w:tcW w:w="1424" w:type="dxa"/>
            <w:tcBorders>
              <w:top w:val="nil"/>
              <w:left w:val="nil"/>
              <w:bottom w:val="single" w:sz="4" w:space="0" w:color="auto"/>
              <w:right w:val="single" w:sz="4" w:space="0" w:color="auto"/>
            </w:tcBorders>
            <w:shd w:val="clear" w:color="auto" w:fill="auto"/>
            <w:vAlign w:val="center"/>
            <w:hideMark/>
          </w:tcPr>
          <w:p w:rsidR="00EC2EB1" w:rsidRPr="00DD781E" w:rsidRDefault="00EC2EB1" w:rsidP="006A6E49">
            <w:pPr>
              <w:spacing w:after="0" w:line="240"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Pr="00DD781E">
              <w:rPr>
                <w:rFonts w:ascii="Calibri" w:eastAsia="Times New Roman" w:hAnsi="Calibri" w:cs="Times New Roman"/>
                <w:i/>
                <w:iCs/>
                <w:color w:val="000000"/>
                <w:sz w:val="20"/>
                <w:szCs w:val="20"/>
              </w:rPr>
              <w:t>15.79%</w:t>
            </w:r>
            <w:r>
              <w:rPr>
                <w:rFonts w:ascii="Calibri" w:eastAsia="Times New Roman" w:hAnsi="Calibri" w:cs="Times New Roman"/>
                <w:i/>
                <w:iCs/>
                <w:color w:val="000000"/>
                <w:sz w:val="20"/>
                <w:szCs w:val="20"/>
              </w:rPr>
              <w:t>)</w:t>
            </w:r>
          </w:p>
        </w:tc>
      </w:tr>
      <w:tr w:rsidR="00EC2EB1" w:rsidRPr="00DD781E" w:rsidTr="006A6E49">
        <w:trPr>
          <w:trHeight w:val="288"/>
          <w:jc w:val="center"/>
        </w:trPr>
        <w:tc>
          <w:tcPr>
            <w:tcW w:w="2795" w:type="dxa"/>
            <w:tcBorders>
              <w:top w:val="nil"/>
              <w:left w:val="single" w:sz="4" w:space="0" w:color="auto"/>
              <w:bottom w:val="single" w:sz="4" w:space="0" w:color="auto"/>
              <w:right w:val="single" w:sz="4" w:space="0" w:color="auto"/>
            </w:tcBorders>
            <w:shd w:val="clear" w:color="000000" w:fill="BFBFBF"/>
            <w:noWrap/>
            <w:vAlign w:val="bottom"/>
            <w:hideMark/>
          </w:tcPr>
          <w:p w:rsidR="00EC2EB1" w:rsidRPr="00DD781E" w:rsidRDefault="00EC2EB1" w:rsidP="006A6E49">
            <w:pPr>
              <w:spacing w:after="0" w:line="240" w:lineRule="auto"/>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TOTAL</w:t>
            </w:r>
          </w:p>
        </w:tc>
        <w:tc>
          <w:tcPr>
            <w:tcW w:w="1638" w:type="dxa"/>
            <w:tcBorders>
              <w:top w:val="nil"/>
              <w:left w:val="nil"/>
              <w:bottom w:val="single" w:sz="4" w:space="0" w:color="auto"/>
              <w:right w:val="single" w:sz="4" w:space="0" w:color="auto"/>
            </w:tcBorders>
            <w:shd w:val="clear" w:color="000000" w:fill="BFBFBF"/>
            <w:noWrap/>
            <w:vAlign w:val="center"/>
            <w:hideMark/>
          </w:tcPr>
          <w:p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45,150.00</w:t>
            </w:r>
          </w:p>
        </w:tc>
        <w:tc>
          <w:tcPr>
            <w:tcW w:w="1424" w:type="dxa"/>
            <w:tcBorders>
              <w:top w:val="nil"/>
              <w:left w:val="nil"/>
              <w:bottom w:val="single" w:sz="4" w:space="0" w:color="auto"/>
              <w:right w:val="single" w:sz="4" w:space="0" w:color="auto"/>
            </w:tcBorders>
            <w:shd w:val="clear" w:color="000000" w:fill="BFBFBF"/>
            <w:noWrap/>
            <w:vAlign w:val="center"/>
            <w:hideMark/>
          </w:tcPr>
          <w:p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100.00%</w:t>
            </w:r>
          </w:p>
        </w:tc>
      </w:tr>
      <w:tr w:rsidR="00EC2EB1" w:rsidRPr="00DD781E" w:rsidTr="006A6E49">
        <w:trPr>
          <w:trHeight w:val="288"/>
          <w:jc w:val="center"/>
        </w:trPr>
        <w:tc>
          <w:tcPr>
            <w:tcW w:w="5857" w:type="dxa"/>
            <w:gridSpan w:val="3"/>
            <w:tcBorders>
              <w:top w:val="single" w:sz="4" w:space="0" w:color="auto"/>
            </w:tcBorders>
            <w:shd w:val="clear" w:color="auto" w:fill="auto"/>
            <w:noWrap/>
            <w:vAlign w:val="bottom"/>
          </w:tcPr>
          <w:p w:rsidR="00EC2EB1" w:rsidRPr="00D864A9" w:rsidRDefault="00EC2EB1" w:rsidP="006A6E49">
            <w:pPr>
              <w:pStyle w:val="Subtitle"/>
              <w:jc w:val="left"/>
              <w:rPr>
                <w:rFonts w:asciiTheme="minorHAnsi" w:eastAsia="Times New Roman" w:hAnsiTheme="minorHAnsi" w:cs="Times New Roman"/>
                <w:b/>
                <w:bCs/>
                <w:color w:val="000000"/>
                <w:szCs w:val="20"/>
              </w:rPr>
            </w:pPr>
            <w:r w:rsidRPr="00D864A9">
              <w:rPr>
                <w:rFonts w:asciiTheme="minorHAnsi" w:eastAsia="Calibri" w:hAnsiTheme="minorHAnsi"/>
              </w:rPr>
              <w:t xml:space="preserve">Source: City Planning and </w:t>
            </w:r>
            <w:r w:rsidRPr="00D864A9">
              <w:rPr>
                <w:rFonts w:asciiTheme="minorHAnsi" w:hAnsiTheme="minorHAnsi"/>
              </w:rPr>
              <w:t>Development</w:t>
            </w:r>
            <w:r w:rsidRPr="00D864A9">
              <w:rPr>
                <w:rFonts w:asciiTheme="minorHAnsi" w:eastAsia="Calibri" w:hAnsiTheme="minorHAnsi"/>
              </w:rPr>
              <w:t xml:space="preserve"> Office, </w:t>
            </w:r>
            <w:proofErr w:type="spellStart"/>
            <w:r w:rsidRPr="00D864A9">
              <w:rPr>
                <w:rFonts w:asciiTheme="minorHAnsi" w:eastAsia="Calibri" w:hAnsiTheme="minorHAnsi"/>
              </w:rPr>
              <w:t>SCC</w:t>
            </w:r>
            <w:proofErr w:type="spellEnd"/>
          </w:p>
        </w:tc>
      </w:tr>
    </w:tbl>
    <w:p w:rsidR="00EC2EB1" w:rsidRDefault="00EC2EB1" w:rsidP="00EC2EB1"/>
    <w:p w:rsidR="00EC2EB1" w:rsidRDefault="00EC2EB1" w:rsidP="00EC2EB1">
      <w:pPr>
        <w:pStyle w:val="Heading3"/>
        <w:numPr>
          <w:ilvl w:val="2"/>
          <w:numId w:val="8"/>
        </w:numPr>
        <w:ind w:left="1080" w:hanging="360"/>
        <w:rPr>
          <w:rFonts w:eastAsia="Times New Roman"/>
        </w:rPr>
      </w:pPr>
      <w:bookmarkStart w:id="3" w:name="_Toc340139184"/>
      <w:r w:rsidRPr="00F53993">
        <w:rPr>
          <w:rFonts w:eastAsia="Times New Roman"/>
        </w:rPr>
        <w:t>Land Use</w:t>
      </w:r>
      <w:bookmarkEnd w:id="3"/>
    </w:p>
    <w:p w:rsidR="00EC2EB1" w:rsidRDefault="00EC2EB1" w:rsidP="00EC2EB1">
      <w:pPr>
        <w:pStyle w:val="NoSpacing"/>
        <w:rPr>
          <w:rFonts w:eastAsia="Calibri"/>
          <w:highlight w:val="yellow"/>
        </w:rPr>
      </w:pPr>
    </w:p>
    <w:p w:rsidR="00EC2EB1" w:rsidRPr="00297BCE" w:rsidRDefault="00EC2EB1" w:rsidP="00EC2EB1">
      <w:pPr>
        <w:pStyle w:val="NoSpacing"/>
        <w:rPr>
          <w:rFonts w:eastAsia="Calibri"/>
          <w:u w:val="single"/>
        </w:rPr>
      </w:pPr>
      <w:r w:rsidRPr="00297BCE">
        <w:rPr>
          <w:rFonts w:eastAsia="Calibri"/>
          <w:u w:val="single"/>
        </w:rPr>
        <w:t>General Land Use Pattern</w:t>
      </w:r>
    </w:p>
    <w:p w:rsidR="00EC2EB1" w:rsidRDefault="00EC2EB1" w:rsidP="00EC2EB1">
      <w:pPr>
        <w:pStyle w:val="NoSpacing"/>
        <w:rPr>
          <w:rFonts w:eastAsia="Calibri"/>
          <w:highlight w:val="yellow"/>
        </w:rPr>
      </w:pPr>
    </w:p>
    <w:p w:rsidR="00EC2EB1" w:rsidRDefault="00EC2EB1" w:rsidP="00EC2EB1">
      <w:pPr>
        <w:pStyle w:val="NoSpacing"/>
        <w:rPr>
          <w:rFonts w:eastAsia="Calibri"/>
        </w:rPr>
      </w:pPr>
      <w:r>
        <w:rPr>
          <w:rFonts w:eastAsia="Calibri"/>
        </w:rPr>
        <w:t xml:space="preserve">On the overall, the general land use pattern of the City is characterized by the predominance of vast agricultural lands at the valley of the </w:t>
      </w:r>
      <w:proofErr w:type="spellStart"/>
      <w:r>
        <w:rPr>
          <w:rFonts w:eastAsia="Calibri"/>
        </w:rPr>
        <w:t>MKNP</w:t>
      </w:r>
      <w:proofErr w:type="spellEnd"/>
      <w:r>
        <w:rPr>
          <w:rFonts w:eastAsia="Calibri"/>
        </w:rPr>
        <w:t xml:space="preserve"> and </w:t>
      </w:r>
      <w:proofErr w:type="spellStart"/>
      <w:r>
        <w:rPr>
          <w:rFonts w:eastAsia="Calibri"/>
        </w:rPr>
        <w:t>NNNP</w:t>
      </w:r>
      <w:proofErr w:type="spellEnd"/>
      <w:r>
        <w:rPr>
          <w:rFonts w:eastAsia="Calibri"/>
        </w:rPr>
        <w:t xml:space="preserve">, along the coastline and on </w:t>
      </w:r>
      <w:r w:rsidR="000834E1">
        <w:rPr>
          <w:rFonts w:eastAsia="Calibri"/>
        </w:rPr>
        <w:t>Refugio (</w:t>
      </w:r>
      <w:proofErr w:type="spellStart"/>
      <w:r w:rsidR="000834E1">
        <w:rPr>
          <w:rFonts w:eastAsia="Calibri"/>
        </w:rPr>
        <w:t>Sipaway</w:t>
      </w:r>
      <w:proofErr w:type="spellEnd"/>
      <w:r w:rsidR="000834E1">
        <w:rPr>
          <w:rFonts w:eastAsia="Calibri"/>
        </w:rPr>
        <w:t>) Island</w:t>
      </w:r>
      <w:r>
        <w:rPr>
          <w:rFonts w:eastAsia="Calibri"/>
        </w:rPr>
        <w:t xml:space="preserve">.  Forest lands are the next prevalent and are distinctly evident on the upland portions of the </w:t>
      </w:r>
      <w:proofErr w:type="spellStart"/>
      <w:r>
        <w:rPr>
          <w:rFonts w:eastAsia="Calibri"/>
        </w:rPr>
        <w:t>MKNP</w:t>
      </w:r>
      <w:proofErr w:type="spellEnd"/>
      <w:r>
        <w:rPr>
          <w:rFonts w:eastAsia="Calibri"/>
        </w:rPr>
        <w:t xml:space="preserve"> at the west and on </w:t>
      </w:r>
      <w:proofErr w:type="spellStart"/>
      <w:r>
        <w:rPr>
          <w:rFonts w:eastAsia="Calibri"/>
        </w:rPr>
        <w:t>NNNP</w:t>
      </w:r>
      <w:proofErr w:type="spellEnd"/>
      <w:r>
        <w:rPr>
          <w:rFonts w:eastAsia="Calibri"/>
        </w:rPr>
        <w:t xml:space="preserve"> at the center of the City.    The main built-up area is at the City Proper, along the coast, which hosts a variety of mixed urban uses.  From here, settlements may be observed along major roads and at the barangay centers.</w:t>
      </w:r>
    </w:p>
    <w:p w:rsidR="00EC2EB1" w:rsidRDefault="00EC2EB1" w:rsidP="00EC2EB1">
      <w:pPr>
        <w:pStyle w:val="NoSpacing"/>
        <w:rPr>
          <w:rFonts w:eastAsia="Calibri"/>
          <w:b/>
        </w:rPr>
      </w:pPr>
    </w:p>
    <w:p w:rsidR="00EC2EB1" w:rsidRPr="00870858" w:rsidRDefault="00EC2EB1" w:rsidP="00EC2EB1">
      <w:pPr>
        <w:pStyle w:val="NoSpacing"/>
        <w:rPr>
          <w:rFonts w:eastAsia="Calibri"/>
        </w:rPr>
      </w:pPr>
      <w:r w:rsidRPr="00870858">
        <w:rPr>
          <w:rFonts w:eastAsia="Calibri"/>
        </w:rPr>
        <w:t xml:space="preserve">The City’s Existing Land Use Map is presented in </w:t>
      </w:r>
      <w:r w:rsidRPr="00870858">
        <w:rPr>
          <w:rFonts w:eastAsia="Calibri"/>
          <w:b/>
        </w:rPr>
        <w:t>Figure 2.9</w:t>
      </w:r>
      <w:r w:rsidRPr="00870858">
        <w:rPr>
          <w:rFonts w:eastAsia="Calibri"/>
        </w:rPr>
        <w:t xml:space="preserve"> while the distribution of land uses is presented in the following table:</w:t>
      </w: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EC2EB1" w:rsidRDefault="00EC2EB1">
      <w:pPr>
        <w:rPr>
          <w:noProof/>
        </w:rPr>
        <w:sectPr w:rsidR="00EC2EB1" w:rsidSect="00E33432">
          <w:pgSz w:w="11907" w:h="16839" w:code="9"/>
          <w:pgMar w:top="1440" w:right="1440" w:bottom="1440" w:left="1440" w:header="720" w:footer="720" w:gutter="0"/>
          <w:cols w:space="720"/>
          <w:docGrid w:linePitch="360"/>
        </w:sectPr>
      </w:pPr>
    </w:p>
    <w:p w:rsidR="00EC2EB1" w:rsidRDefault="00EC2EB1">
      <w:pPr>
        <w:rPr>
          <w:noProof/>
        </w:rPr>
        <w:sectPr w:rsidR="00EC2EB1" w:rsidSect="000D35B9">
          <w:pgSz w:w="16839" w:h="11907" w:orient="landscape" w:code="9"/>
          <w:pgMar w:top="1440" w:right="99" w:bottom="1440" w:left="1440" w:header="720" w:footer="720" w:gutter="0"/>
          <w:cols w:space="720"/>
          <w:docGrid w:linePitch="360"/>
        </w:sectPr>
      </w:pPr>
      <w:r>
        <w:rPr>
          <w:noProof/>
        </w:rPr>
        <w:lastRenderedPageBreak/>
        <w:drawing>
          <wp:anchor distT="0" distB="0" distL="114300" distR="114300" simplePos="0" relativeHeight="251675648" behindDoc="1" locked="0" layoutInCell="1" allowOverlap="1">
            <wp:simplePos x="0" y="0"/>
            <wp:positionH relativeFrom="column">
              <wp:posOffset>-765175</wp:posOffset>
            </wp:positionH>
            <wp:positionV relativeFrom="paragraph">
              <wp:posOffset>-700243</wp:posOffset>
            </wp:positionV>
            <wp:extent cx="10409274" cy="7325832"/>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 Land Class. 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09274" cy="7325832"/>
                    </a:xfrm>
                    <a:prstGeom prst="rect">
                      <a:avLst/>
                    </a:prstGeom>
                  </pic:spPr>
                </pic:pic>
              </a:graphicData>
            </a:graphic>
          </wp:anchor>
        </w:drawing>
      </w:r>
    </w:p>
    <w:p w:rsidR="00EC2EB1" w:rsidRDefault="00EC2EB1">
      <w:pPr>
        <w:rPr>
          <w:noProof/>
        </w:rPr>
        <w:sectPr w:rsidR="00EC2EB1" w:rsidSect="000D35B9">
          <w:pgSz w:w="16839" w:h="11907" w:orient="landscape" w:code="9"/>
          <w:pgMar w:top="1440" w:right="9" w:bottom="1440" w:left="1440" w:header="720" w:footer="720" w:gutter="0"/>
          <w:cols w:space="720"/>
          <w:docGrid w:linePitch="360"/>
        </w:sectPr>
      </w:pPr>
      <w:r>
        <w:rPr>
          <w:noProof/>
        </w:rPr>
        <w:lastRenderedPageBreak/>
        <w:drawing>
          <wp:anchor distT="0" distB="0" distL="114300" distR="114300" simplePos="0" relativeHeight="251677696" behindDoc="1" locked="0" layoutInCell="1" allowOverlap="1">
            <wp:simplePos x="0" y="0"/>
            <wp:positionH relativeFrom="column">
              <wp:posOffset>-744279</wp:posOffset>
            </wp:positionH>
            <wp:positionV relativeFrom="paragraph">
              <wp:posOffset>-701749</wp:posOffset>
            </wp:positionV>
            <wp:extent cx="10366744" cy="728330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 Existing Land Use Ma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6744" cy="7283302"/>
                    </a:xfrm>
                    <a:prstGeom prst="rect">
                      <a:avLst/>
                    </a:prstGeom>
                  </pic:spPr>
                </pic:pic>
              </a:graphicData>
            </a:graphic>
          </wp:anchor>
        </w:drawing>
      </w:r>
    </w:p>
    <w:p w:rsidR="004F0670" w:rsidRDefault="004F0670" w:rsidP="004F0670">
      <w:pPr>
        <w:pStyle w:val="NoSpacing"/>
        <w:rPr>
          <w:rFonts w:eastAsia="Calibri"/>
          <w:b/>
        </w:rPr>
      </w:pPr>
    </w:p>
    <w:tbl>
      <w:tblPr>
        <w:tblW w:w="6225" w:type="dxa"/>
        <w:tblInd w:w="1368" w:type="dxa"/>
        <w:tblLook w:val="04A0" w:firstRow="1" w:lastRow="0" w:firstColumn="1" w:lastColumn="0" w:noHBand="0" w:noVBand="1"/>
      </w:tblPr>
      <w:tblGrid>
        <w:gridCol w:w="3990"/>
        <w:gridCol w:w="1191"/>
        <w:gridCol w:w="1044"/>
      </w:tblGrid>
      <w:tr w:rsidR="004F0670" w:rsidRPr="005F1BC5" w:rsidTr="006A6E49">
        <w:trPr>
          <w:trHeight w:val="300"/>
        </w:trPr>
        <w:tc>
          <w:tcPr>
            <w:tcW w:w="6225" w:type="dxa"/>
            <w:gridSpan w:val="3"/>
            <w:tcBorders>
              <w:bottom w:val="single" w:sz="4" w:space="0" w:color="auto"/>
            </w:tcBorders>
            <w:shd w:val="clear" w:color="auto" w:fill="auto"/>
            <w:noWrap/>
            <w:vAlign w:val="bottom"/>
            <w:hideMark/>
          </w:tcPr>
          <w:p w:rsidR="004F0670" w:rsidRPr="005F1BC5" w:rsidRDefault="004F0670" w:rsidP="006A6E49">
            <w:pPr>
              <w:spacing w:after="120" w:line="240" w:lineRule="auto"/>
              <w:jc w:val="center"/>
              <w:rPr>
                <w:rFonts w:eastAsia="Times New Roman" w:cs="Times New Roman"/>
                <w:b/>
                <w:color w:val="000000"/>
                <w:sz w:val="18"/>
                <w:szCs w:val="18"/>
                <w:lang w:val="en-PH" w:eastAsia="en-PH"/>
              </w:rPr>
            </w:pPr>
            <w:r w:rsidRPr="000722F3">
              <w:rPr>
                <w:rFonts w:eastAsia="Times New Roman" w:cs="Times New Roman"/>
                <w:b/>
                <w:color w:val="000000"/>
                <w:sz w:val="18"/>
                <w:szCs w:val="18"/>
                <w:lang w:val="en-PH" w:eastAsia="en-PH"/>
              </w:rPr>
              <w:t>TABLE 2.5: AREAS OF EXISTING LAND USES (2013)</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Land Use</w:t>
            </w:r>
          </w:p>
        </w:tc>
        <w:tc>
          <w:tcPr>
            <w:tcW w:w="1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Area (has)</w:t>
            </w:r>
          </w:p>
        </w:tc>
        <w:tc>
          <w:tcPr>
            <w:tcW w:w="10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Share (%)</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Commercial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44.25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0.10%</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Residential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206.95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0.46%</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Institutional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35.81</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0.08%</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Socialized Housing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9.32</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0.02%</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Parks and Recreation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37.81</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0.08%</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Idle Land (vacant)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246.82</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0.55%</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Cemetery</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6.65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0.01%</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Public Transport Terminal</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1.75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0.00%</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proofErr w:type="spellStart"/>
            <w:r w:rsidRPr="005F1BC5">
              <w:rPr>
                <w:rFonts w:asciiTheme="minorHAnsi" w:eastAsia="Times New Roman" w:hAnsiTheme="minorHAnsi" w:cs="Times New Roman"/>
                <w:sz w:val="20"/>
                <w:szCs w:val="20"/>
                <w:lang w:val="en-PH" w:eastAsia="en-PH"/>
              </w:rPr>
              <w:t>SCC</w:t>
            </w:r>
            <w:proofErr w:type="spellEnd"/>
            <w:r w:rsidRPr="005F1BC5">
              <w:rPr>
                <w:rFonts w:asciiTheme="minorHAnsi" w:eastAsia="Times New Roman" w:hAnsiTheme="minorHAnsi" w:cs="Times New Roman"/>
                <w:sz w:val="20"/>
                <w:szCs w:val="20"/>
                <w:lang w:val="en-PH" w:eastAsia="en-PH"/>
              </w:rPr>
              <w:t xml:space="preserve"> Port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4.49</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0.01%</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Heavy Industrial</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16.17</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0.04%</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Cell Site</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0.28</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0.00%</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Built-Up Area - upland barangays</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24.70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0.05%</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Special Economic Zone (Bio-ethanol)</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24.69</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0.05%</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Agricultural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23,688.17</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52.47%</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Forest Land</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20,068.00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44.45%</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Fishpond</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210.79</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0.47%</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Mangrove (inland)</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92.00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0.20%</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Roads</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431.35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0.96%</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0670" w:rsidRPr="005F1BC5" w:rsidRDefault="004F0670" w:rsidP="006A6E49">
            <w:pPr>
              <w:spacing w:after="0" w:line="240" w:lineRule="auto"/>
              <w:jc w:val="right"/>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Sub-total (Land Area)</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45,150.00</w:t>
            </w:r>
          </w:p>
        </w:tc>
        <w:tc>
          <w:tcPr>
            <w:tcW w:w="1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100.00%</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Mangrove (water)</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113.00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0.42%</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Marine Protected Area</w:t>
            </w:r>
            <w:r>
              <w:rPr>
                <w:rFonts w:asciiTheme="minorHAnsi" w:eastAsia="Times New Roman" w:hAnsiTheme="minorHAnsi" w:cs="Times New Roman"/>
                <w:sz w:val="20"/>
                <w:szCs w:val="20"/>
                <w:lang w:val="en-PH" w:eastAsia="en-PH"/>
              </w:rPr>
              <w:t>/ Fish Sanctuary</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193.15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0.71%</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Pr>
                <w:rFonts w:asciiTheme="minorHAnsi" w:eastAsia="Times New Roman" w:hAnsiTheme="minorHAnsi" w:cs="Times New Roman"/>
                <w:sz w:val="20"/>
                <w:szCs w:val="20"/>
                <w:lang w:val="en-PH" w:eastAsia="en-PH"/>
              </w:rPr>
              <w:t>Navigational Lane</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4,298.67</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15.83%</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Municipal Waters (open)</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22,550.53</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83.04%</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0670" w:rsidRPr="005F1BC5" w:rsidRDefault="004F0670" w:rsidP="006A6E49">
            <w:pPr>
              <w:spacing w:after="0" w:line="240" w:lineRule="auto"/>
              <w:jc w:val="right"/>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Sub-total (Municipal Waters Area)</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0670" w:rsidRPr="005F1BC5" w:rsidRDefault="004F0670" w:rsidP="006A6E49">
            <w:pPr>
              <w:spacing w:after="0" w:line="240" w:lineRule="auto"/>
              <w:jc w:val="right"/>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27,155.35</w:t>
            </w:r>
          </w:p>
        </w:tc>
        <w:tc>
          <w:tcPr>
            <w:tcW w:w="1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0670" w:rsidRPr="005F1BC5" w:rsidRDefault="004F0670" w:rsidP="006A6E49">
            <w:pPr>
              <w:spacing w:after="0" w:line="240" w:lineRule="auto"/>
              <w:jc w:val="right"/>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100.00%</w:t>
            </w:r>
          </w:p>
        </w:tc>
      </w:tr>
      <w:tr w:rsidR="004F0670" w:rsidRPr="005F1BC5"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F0670" w:rsidRPr="005F1BC5" w:rsidRDefault="004F0670" w:rsidP="006A6E49">
            <w:pPr>
              <w:spacing w:after="0" w:line="240" w:lineRule="auto"/>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Total Area – Land and Municipal Water Area</w:t>
            </w:r>
          </w:p>
        </w:tc>
        <w:tc>
          <w:tcPr>
            <w:tcW w:w="1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54,310.70</w:t>
            </w:r>
          </w:p>
        </w:tc>
        <w:tc>
          <w:tcPr>
            <w:tcW w:w="10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p>
        </w:tc>
      </w:tr>
      <w:tr w:rsidR="004F0670" w:rsidRPr="005F1BC5" w:rsidTr="006A6E49">
        <w:trPr>
          <w:trHeight w:val="300"/>
        </w:trPr>
        <w:tc>
          <w:tcPr>
            <w:tcW w:w="3990" w:type="dxa"/>
            <w:tcBorders>
              <w:top w:val="single" w:sz="4" w:space="0" w:color="auto"/>
            </w:tcBorders>
            <w:shd w:val="clear" w:color="auto" w:fill="auto"/>
            <w:noWrap/>
            <w:vAlign w:val="center"/>
            <w:hideMark/>
          </w:tcPr>
          <w:p w:rsidR="004F0670" w:rsidRPr="005F1BC5" w:rsidRDefault="004F0670" w:rsidP="006A6E49">
            <w:pPr>
              <w:spacing w:after="0" w:line="240" w:lineRule="auto"/>
              <w:rPr>
                <w:rFonts w:asciiTheme="minorHAnsi" w:eastAsia="Times New Roman" w:hAnsiTheme="minorHAnsi" w:cs="Times New Roman"/>
                <w:i/>
                <w:sz w:val="20"/>
                <w:szCs w:val="20"/>
                <w:lang w:val="en-PH" w:eastAsia="en-PH"/>
              </w:rPr>
            </w:pPr>
            <w:r w:rsidRPr="005F1BC5">
              <w:rPr>
                <w:rFonts w:asciiTheme="minorHAnsi" w:eastAsia="Times New Roman" w:hAnsiTheme="minorHAnsi" w:cs="Times New Roman"/>
                <w:i/>
                <w:sz w:val="20"/>
                <w:szCs w:val="20"/>
                <w:lang w:val="en-PH" w:eastAsia="en-PH"/>
              </w:rPr>
              <w:t>Note: Areas still subject to reconciliation</w:t>
            </w:r>
          </w:p>
        </w:tc>
        <w:tc>
          <w:tcPr>
            <w:tcW w:w="1191" w:type="dxa"/>
            <w:tcBorders>
              <w:top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p>
        </w:tc>
        <w:tc>
          <w:tcPr>
            <w:tcW w:w="1044" w:type="dxa"/>
            <w:tcBorders>
              <w:top w:val="single" w:sz="4" w:space="0" w:color="auto"/>
            </w:tcBorders>
            <w:shd w:val="clear" w:color="auto" w:fill="auto"/>
            <w:noWrap/>
            <w:vAlign w:val="center"/>
            <w:hideMark/>
          </w:tcPr>
          <w:p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p>
        </w:tc>
      </w:tr>
    </w:tbl>
    <w:p w:rsidR="004F0670" w:rsidRDefault="004F0670" w:rsidP="004F0670">
      <w:pPr>
        <w:pStyle w:val="NoSpacing"/>
        <w:rPr>
          <w:rFonts w:eastAsia="Calibri"/>
          <w:b/>
        </w:rPr>
      </w:pPr>
    </w:p>
    <w:p w:rsidR="004F0670" w:rsidRDefault="004F0670" w:rsidP="004F0670">
      <w:pPr>
        <w:pStyle w:val="NoSpacing"/>
        <w:rPr>
          <w:rFonts w:eastAsia="Calibri"/>
          <w:color w:val="000000" w:themeColor="text1"/>
          <w:u w:val="single"/>
        </w:rPr>
      </w:pPr>
      <w:r>
        <w:rPr>
          <w:rFonts w:eastAsia="Calibri"/>
          <w:color w:val="000000" w:themeColor="text1"/>
          <w:u w:val="single"/>
        </w:rPr>
        <w:t xml:space="preserve">Built-Up and Production Areas </w:t>
      </w:r>
    </w:p>
    <w:p w:rsidR="004F0670" w:rsidRPr="001A7E9D" w:rsidRDefault="004F0670" w:rsidP="004F0670">
      <w:pPr>
        <w:pStyle w:val="NoSpacing"/>
        <w:rPr>
          <w:rFonts w:eastAsia="Calibri"/>
          <w:color w:val="000000" w:themeColor="text1"/>
          <w:u w:val="single"/>
        </w:rPr>
      </w:pPr>
    </w:p>
    <w:p w:rsidR="004F0670" w:rsidRDefault="004F0670" w:rsidP="004F0670">
      <w:pPr>
        <w:pStyle w:val="NoSpacing"/>
        <w:numPr>
          <w:ilvl w:val="0"/>
          <w:numId w:val="9"/>
        </w:numPr>
        <w:ind w:left="270" w:hanging="270"/>
        <w:rPr>
          <w:rFonts w:eastAsia="Calibri"/>
        </w:rPr>
      </w:pPr>
      <w:r>
        <w:rPr>
          <w:rFonts w:eastAsia="Calibri"/>
        </w:rPr>
        <w:t>Urban Settlement Areas</w:t>
      </w:r>
    </w:p>
    <w:p w:rsidR="004F0670" w:rsidRDefault="004F0670" w:rsidP="004F0670">
      <w:pPr>
        <w:pStyle w:val="NoSpacing"/>
        <w:rPr>
          <w:rFonts w:eastAsia="Calibri"/>
        </w:rPr>
      </w:pPr>
    </w:p>
    <w:p w:rsidR="004F0670" w:rsidRDefault="004F0670" w:rsidP="004F0670">
      <w:pPr>
        <w:pStyle w:val="NoSpacing"/>
        <w:rPr>
          <w:rFonts w:eastAsia="Calibri"/>
        </w:rPr>
      </w:pPr>
      <w:r>
        <w:rPr>
          <w:rFonts w:eastAsia="Calibri"/>
        </w:rPr>
        <w:t xml:space="preserve">The </w:t>
      </w:r>
      <w:proofErr w:type="spellStart"/>
      <w:r>
        <w:rPr>
          <w:rFonts w:eastAsia="Calibri"/>
        </w:rPr>
        <w:t>Poblacion</w:t>
      </w:r>
      <w:proofErr w:type="spellEnd"/>
      <w:r>
        <w:rPr>
          <w:rFonts w:eastAsia="Calibri"/>
        </w:rPr>
        <w:t xml:space="preserve"> (consisting of Barangays I, II, III, IV, V and VI) is the City’s major urban settlement area.  </w:t>
      </w:r>
      <w:proofErr w:type="gramStart"/>
      <w:r>
        <w:rPr>
          <w:rFonts w:eastAsia="Calibri"/>
        </w:rPr>
        <w:t xml:space="preserve">Having an aggregate land area of about 641.26 hectares, </w:t>
      </w:r>
      <w:proofErr w:type="spellStart"/>
      <w:r>
        <w:rPr>
          <w:rFonts w:eastAsia="Calibri"/>
        </w:rPr>
        <w:t>Poblacion</w:t>
      </w:r>
      <w:proofErr w:type="spellEnd"/>
      <w:r>
        <w:rPr>
          <w:rFonts w:eastAsia="Calibri"/>
        </w:rPr>
        <w:t xml:space="preserve"> represents about 1.4% of the City’s total land area.</w:t>
      </w:r>
      <w:proofErr w:type="gramEnd"/>
      <w:r>
        <w:rPr>
          <w:rFonts w:eastAsia="Calibri"/>
        </w:rPr>
        <w:t xml:space="preserve">  Settlement expansion follows a westward direction towards Barangays Rizal and </w:t>
      </w:r>
      <w:proofErr w:type="spellStart"/>
      <w:r>
        <w:rPr>
          <w:rFonts w:eastAsia="Calibri"/>
        </w:rPr>
        <w:t>Palampas</w:t>
      </w:r>
      <w:proofErr w:type="spellEnd"/>
      <w:r>
        <w:rPr>
          <w:rFonts w:eastAsia="Calibri"/>
        </w:rPr>
        <w:t>, an in a northeast and southwest direction following the National Road.  These areas may collectively be called as the City’s urban core.</w:t>
      </w:r>
    </w:p>
    <w:p w:rsidR="004F0670" w:rsidRDefault="004F0670" w:rsidP="004F0670">
      <w:pPr>
        <w:pStyle w:val="NoSpacing"/>
        <w:rPr>
          <w:rFonts w:eastAsia="Calibri"/>
        </w:rPr>
      </w:pPr>
    </w:p>
    <w:p w:rsidR="004F0670" w:rsidRDefault="004F0670" w:rsidP="004F0670">
      <w:pPr>
        <w:pStyle w:val="NoSpacing"/>
        <w:rPr>
          <w:rFonts w:eastAsia="Calibri"/>
        </w:rPr>
      </w:pPr>
      <w:r>
        <w:rPr>
          <w:rFonts w:eastAsia="Calibri"/>
        </w:rPr>
        <w:t xml:space="preserve">Commercial and institutional uses are most prevalent in the old City center, comprising Barangays III, IV and VI.  Residential expansion is evident in Barangay I, II and Rizal. Barangay </w:t>
      </w:r>
      <w:proofErr w:type="spellStart"/>
      <w:r>
        <w:rPr>
          <w:rFonts w:eastAsia="Calibri"/>
        </w:rPr>
        <w:t>Palampas</w:t>
      </w:r>
      <w:proofErr w:type="spellEnd"/>
      <w:r>
        <w:rPr>
          <w:rFonts w:eastAsia="Calibri"/>
        </w:rPr>
        <w:t xml:space="preserve"> is also experiencing urban growth anchored on the City Hall and the City’s new central business district.</w:t>
      </w:r>
    </w:p>
    <w:p w:rsidR="004F0670" w:rsidRDefault="004F0670" w:rsidP="004F0670">
      <w:pPr>
        <w:pStyle w:val="NoSpacing"/>
        <w:rPr>
          <w:rFonts w:eastAsia="Calibri"/>
        </w:rPr>
      </w:pPr>
    </w:p>
    <w:p w:rsidR="004F0670" w:rsidRDefault="004F0670" w:rsidP="004F0670">
      <w:pPr>
        <w:pStyle w:val="NoSpacing"/>
        <w:rPr>
          <w:rFonts w:eastAsia="Calibri"/>
        </w:rPr>
      </w:pPr>
      <w:r>
        <w:rPr>
          <w:rFonts w:eastAsia="Calibri"/>
        </w:rPr>
        <w:t xml:space="preserve">The existing land use map of the City Proper is presented in </w:t>
      </w:r>
      <w:r w:rsidRPr="00BC7E18">
        <w:rPr>
          <w:rFonts w:eastAsia="Calibri"/>
          <w:b/>
        </w:rPr>
        <w:t>Figure 2.10.</w:t>
      </w:r>
    </w:p>
    <w:p w:rsidR="0009113B" w:rsidRDefault="0009113B">
      <w:pPr>
        <w:rPr>
          <w:noProof/>
        </w:rPr>
      </w:pPr>
    </w:p>
    <w:p w:rsidR="004F0670" w:rsidRDefault="004F0670">
      <w:pPr>
        <w:rPr>
          <w:noProof/>
        </w:rPr>
        <w:sectPr w:rsidR="004F0670" w:rsidSect="00E33432">
          <w:pgSz w:w="11907" w:h="16839" w:code="9"/>
          <w:pgMar w:top="1440" w:right="1440" w:bottom="1440" w:left="1440" w:header="720" w:footer="720" w:gutter="0"/>
          <w:cols w:space="720"/>
          <w:docGrid w:linePitch="360"/>
        </w:sectPr>
      </w:pPr>
    </w:p>
    <w:p w:rsidR="004F0670" w:rsidRDefault="004F0670">
      <w:pPr>
        <w:rPr>
          <w:noProof/>
        </w:rPr>
        <w:sectPr w:rsidR="004F0670" w:rsidSect="000D35B9">
          <w:pgSz w:w="16839" w:h="11907" w:orient="landscape" w:code="9"/>
          <w:pgMar w:top="1440" w:right="99" w:bottom="1440" w:left="1440" w:header="720" w:footer="720" w:gutter="0"/>
          <w:cols w:space="720"/>
          <w:docGrid w:linePitch="360"/>
        </w:sectPr>
      </w:pPr>
      <w:r>
        <w:rPr>
          <w:noProof/>
        </w:rPr>
        <w:lastRenderedPageBreak/>
        <w:drawing>
          <wp:anchor distT="0" distB="0" distL="114300" distR="114300" simplePos="0" relativeHeight="251679744" behindDoc="1" locked="0" layoutInCell="1" allowOverlap="1">
            <wp:simplePos x="0" y="0"/>
            <wp:positionH relativeFrom="column">
              <wp:posOffset>-723014</wp:posOffset>
            </wp:positionH>
            <wp:positionV relativeFrom="paragraph">
              <wp:posOffset>-712381</wp:posOffset>
            </wp:positionV>
            <wp:extent cx="10324214" cy="7262037"/>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0 Existing Land Use Map( City Proper ).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24214" cy="7262037"/>
                    </a:xfrm>
                    <a:prstGeom prst="rect">
                      <a:avLst/>
                    </a:prstGeom>
                  </pic:spPr>
                </pic:pic>
              </a:graphicData>
            </a:graphic>
          </wp:anchor>
        </w:drawing>
      </w:r>
    </w:p>
    <w:p w:rsidR="0079435B" w:rsidRDefault="0079435B" w:rsidP="0079435B">
      <w:pPr>
        <w:pStyle w:val="NoSpacing"/>
        <w:numPr>
          <w:ilvl w:val="0"/>
          <w:numId w:val="9"/>
        </w:numPr>
        <w:ind w:left="360"/>
        <w:rPr>
          <w:rFonts w:eastAsia="Calibri"/>
        </w:rPr>
      </w:pPr>
      <w:r>
        <w:rPr>
          <w:rFonts w:eastAsia="Calibri"/>
        </w:rPr>
        <w:lastRenderedPageBreak/>
        <w:t>Rural Settlement Areas</w:t>
      </w:r>
    </w:p>
    <w:p w:rsidR="0079435B" w:rsidRDefault="0079435B" w:rsidP="0079435B">
      <w:pPr>
        <w:pStyle w:val="NoSpacing"/>
        <w:rPr>
          <w:rFonts w:eastAsia="Calibri"/>
        </w:rPr>
      </w:pPr>
    </w:p>
    <w:p w:rsidR="0079435B" w:rsidRDefault="0079435B" w:rsidP="0079435B">
      <w:pPr>
        <w:pStyle w:val="NoSpacing"/>
        <w:rPr>
          <w:rFonts w:eastAsia="Calibri"/>
        </w:rPr>
      </w:pPr>
      <w:r>
        <w:rPr>
          <w:rFonts w:eastAsia="Calibri"/>
        </w:rPr>
        <w:t xml:space="preserve">Minor settlements are scattered in the lowland barangays outside of </w:t>
      </w:r>
      <w:proofErr w:type="spellStart"/>
      <w:r>
        <w:rPr>
          <w:rFonts w:eastAsia="Calibri"/>
        </w:rPr>
        <w:t>Poblacion</w:t>
      </w:r>
      <w:proofErr w:type="spellEnd"/>
      <w:r>
        <w:rPr>
          <w:rFonts w:eastAsia="Calibri"/>
        </w:rPr>
        <w:t xml:space="preserve">.  These are observably clustered and wedged between the </w:t>
      </w:r>
      <w:r w:rsidRPr="000558BE">
        <w:rPr>
          <w:rFonts w:eastAsia="Calibri"/>
        </w:rPr>
        <w:t>National Road</w:t>
      </w:r>
      <w:r>
        <w:rPr>
          <w:rFonts w:eastAsia="Calibri"/>
        </w:rPr>
        <w:t xml:space="preserve"> and the coastline.  Notable clusters are found in the barangay centers of </w:t>
      </w:r>
      <w:proofErr w:type="spellStart"/>
      <w:r>
        <w:rPr>
          <w:rFonts w:eastAsia="Calibri"/>
        </w:rPr>
        <w:t>Buluangan</w:t>
      </w:r>
      <w:proofErr w:type="spellEnd"/>
      <w:r>
        <w:rPr>
          <w:rFonts w:eastAsia="Calibri"/>
        </w:rPr>
        <w:t xml:space="preserve"> and Guadalupe as well as in the eastern coastal portion of </w:t>
      </w:r>
      <w:proofErr w:type="spellStart"/>
      <w:r>
        <w:rPr>
          <w:rFonts w:eastAsia="Calibri"/>
        </w:rPr>
        <w:t>Punao</w:t>
      </w:r>
      <w:proofErr w:type="spellEnd"/>
      <w:r>
        <w:rPr>
          <w:rFonts w:eastAsia="Calibri"/>
        </w:rPr>
        <w:t xml:space="preserve">.   </w:t>
      </w:r>
    </w:p>
    <w:p w:rsidR="0079435B" w:rsidRDefault="0079435B" w:rsidP="0079435B">
      <w:pPr>
        <w:pStyle w:val="NoSpacing"/>
        <w:rPr>
          <w:rFonts w:eastAsia="Calibri"/>
        </w:rPr>
      </w:pPr>
    </w:p>
    <w:p w:rsidR="0079435B" w:rsidRDefault="0079435B" w:rsidP="0079435B">
      <w:pPr>
        <w:pStyle w:val="NoSpacing"/>
        <w:rPr>
          <w:rFonts w:eastAsia="Calibri"/>
        </w:rPr>
      </w:pPr>
      <w:r>
        <w:rPr>
          <w:rFonts w:eastAsia="Calibri"/>
        </w:rPr>
        <w:t xml:space="preserve">Settlement clusters may also be found along the coastline of </w:t>
      </w:r>
      <w:r w:rsidR="000834E1">
        <w:rPr>
          <w:rFonts w:eastAsia="Calibri"/>
        </w:rPr>
        <w:t>Refugio (</w:t>
      </w:r>
      <w:proofErr w:type="spellStart"/>
      <w:r w:rsidR="000834E1">
        <w:rPr>
          <w:rFonts w:eastAsia="Calibri"/>
        </w:rPr>
        <w:t>Sipaway</w:t>
      </w:r>
      <w:proofErr w:type="spellEnd"/>
      <w:r w:rsidR="000834E1">
        <w:rPr>
          <w:rFonts w:eastAsia="Calibri"/>
        </w:rPr>
        <w:t>) Island</w:t>
      </w:r>
      <w:r>
        <w:rPr>
          <w:rFonts w:eastAsia="Calibri"/>
        </w:rPr>
        <w:t xml:space="preserve">, such as in barangay San Juan at the east and barangay </w:t>
      </w:r>
      <w:proofErr w:type="spellStart"/>
      <w:r>
        <w:rPr>
          <w:rFonts w:eastAsia="Calibri"/>
        </w:rPr>
        <w:t>Ermita</w:t>
      </w:r>
      <w:proofErr w:type="spellEnd"/>
      <w:r>
        <w:rPr>
          <w:rFonts w:eastAsia="Calibri"/>
        </w:rPr>
        <w:t xml:space="preserve"> at the west.</w:t>
      </w:r>
    </w:p>
    <w:p w:rsidR="0079435B" w:rsidRDefault="0079435B" w:rsidP="0079435B">
      <w:pPr>
        <w:spacing w:after="0"/>
        <w:rPr>
          <w:rFonts w:eastAsia="Calibri"/>
        </w:rPr>
      </w:pPr>
    </w:p>
    <w:p w:rsidR="0079435B" w:rsidRDefault="0079435B" w:rsidP="0079435B">
      <w:pPr>
        <w:jc w:val="both"/>
        <w:rPr>
          <w:rFonts w:asciiTheme="minorHAnsi" w:eastAsia="Calibri" w:hAnsiTheme="minorHAnsi"/>
        </w:rPr>
      </w:pPr>
      <w:r w:rsidRPr="005C0788">
        <w:rPr>
          <w:rFonts w:asciiTheme="minorHAnsi" w:eastAsia="Calibri" w:hAnsiTheme="minorHAnsi"/>
        </w:rPr>
        <w:t xml:space="preserve">Upland settlement areas are, on the other hand, sporadically located along farm to market roads.   Settlement concentrations may be found in the northern barangay centers of </w:t>
      </w:r>
      <w:proofErr w:type="spellStart"/>
      <w:r w:rsidRPr="005C0788">
        <w:rPr>
          <w:rFonts w:asciiTheme="minorHAnsi" w:eastAsia="Calibri" w:hAnsiTheme="minorHAnsi"/>
        </w:rPr>
        <w:t>Bagonbon</w:t>
      </w:r>
      <w:proofErr w:type="spellEnd"/>
      <w:r w:rsidRPr="005C0788">
        <w:rPr>
          <w:rFonts w:asciiTheme="minorHAnsi" w:eastAsia="Calibri" w:hAnsiTheme="minorHAnsi"/>
        </w:rPr>
        <w:t xml:space="preserve">, </w:t>
      </w:r>
      <w:proofErr w:type="spellStart"/>
      <w:r w:rsidRPr="005C0788">
        <w:rPr>
          <w:rFonts w:asciiTheme="minorHAnsi" w:eastAsia="Calibri" w:hAnsiTheme="minorHAnsi"/>
        </w:rPr>
        <w:t>Punao</w:t>
      </w:r>
      <w:proofErr w:type="spellEnd"/>
      <w:r w:rsidRPr="005C0788">
        <w:rPr>
          <w:rFonts w:asciiTheme="minorHAnsi" w:eastAsia="Calibri" w:hAnsiTheme="minorHAnsi"/>
        </w:rPr>
        <w:t xml:space="preserve"> and </w:t>
      </w:r>
      <w:proofErr w:type="spellStart"/>
      <w:r w:rsidRPr="005C0788">
        <w:rPr>
          <w:rFonts w:asciiTheme="minorHAnsi" w:eastAsia="Calibri" w:hAnsiTheme="minorHAnsi"/>
        </w:rPr>
        <w:t>Palampas</w:t>
      </w:r>
      <w:proofErr w:type="spellEnd"/>
      <w:r w:rsidRPr="005C0788">
        <w:rPr>
          <w:rFonts w:asciiTheme="minorHAnsi" w:eastAsia="Calibri" w:hAnsiTheme="minorHAnsi"/>
        </w:rPr>
        <w:t xml:space="preserve">.  Significant clusters are also found in the western barangays of </w:t>
      </w:r>
      <w:proofErr w:type="spellStart"/>
      <w:r w:rsidRPr="005C0788">
        <w:rPr>
          <w:rFonts w:asciiTheme="minorHAnsi" w:eastAsia="Calibri" w:hAnsiTheme="minorHAnsi"/>
        </w:rPr>
        <w:t>Prosperidad</w:t>
      </w:r>
      <w:proofErr w:type="spellEnd"/>
      <w:r w:rsidRPr="005C0788">
        <w:rPr>
          <w:rFonts w:asciiTheme="minorHAnsi" w:eastAsia="Calibri" w:hAnsiTheme="minorHAnsi"/>
        </w:rPr>
        <w:t xml:space="preserve"> and </w:t>
      </w:r>
      <w:proofErr w:type="spellStart"/>
      <w:r w:rsidRPr="005C0788">
        <w:rPr>
          <w:rFonts w:asciiTheme="minorHAnsi" w:eastAsia="Calibri" w:hAnsiTheme="minorHAnsi"/>
        </w:rPr>
        <w:t>Nataban</w:t>
      </w:r>
      <w:proofErr w:type="spellEnd"/>
      <w:r w:rsidRPr="005C0788">
        <w:rPr>
          <w:rFonts w:asciiTheme="minorHAnsi" w:eastAsia="Calibri" w:hAnsiTheme="minorHAnsi"/>
        </w:rPr>
        <w:t xml:space="preserve"> as well as in the southwestern barangays of </w:t>
      </w:r>
      <w:proofErr w:type="spellStart"/>
      <w:r w:rsidRPr="005C0788">
        <w:rPr>
          <w:rFonts w:asciiTheme="minorHAnsi" w:eastAsia="Calibri" w:hAnsiTheme="minorHAnsi"/>
        </w:rPr>
        <w:t>Codcod</w:t>
      </w:r>
      <w:proofErr w:type="spellEnd"/>
      <w:r w:rsidRPr="005C0788">
        <w:rPr>
          <w:rFonts w:asciiTheme="minorHAnsi" w:eastAsia="Calibri" w:hAnsiTheme="minorHAnsi"/>
        </w:rPr>
        <w:t xml:space="preserve"> and Quezon.  Small settlements may also be found within the Protection Forest areas.  These are located in areas served by old logging roads.</w:t>
      </w:r>
    </w:p>
    <w:p w:rsidR="0079435B" w:rsidRDefault="0079435B" w:rsidP="0079435B">
      <w:pPr>
        <w:jc w:val="both"/>
        <w:rPr>
          <w:rFonts w:asciiTheme="minorHAnsi" w:eastAsia="Calibri" w:hAnsiTheme="minorHAnsi"/>
        </w:rPr>
      </w:pPr>
      <w:r>
        <w:rPr>
          <w:rFonts w:asciiTheme="minorHAnsi" w:hAnsiTheme="minorHAnsi"/>
        </w:rPr>
        <w:t xml:space="preserve">Per the </w:t>
      </w:r>
      <w:proofErr w:type="spellStart"/>
      <w:r>
        <w:rPr>
          <w:rFonts w:asciiTheme="minorHAnsi" w:hAnsiTheme="minorHAnsi"/>
        </w:rPr>
        <w:t>IEMF</w:t>
      </w:r>
      <w:proofErr w:type="spellEnd"/>
      <w:r>
        <w:rPr>
          <w:rFonts w:asciiTheme="minorHAnsi" w:hAnsiTheme="minorHAnsi"/>
        </w:rPr>
        <w:t xml:space="preserve">, settlements within the </w:t>
      </w:r>
      <w:proofErr w:type="spellStart"/>
      <w:r>
        <w:rPr>
          <w:rFonts w:asciiTheme="minorHAnsi" w:hAnsiTheme="minorHAnsi"/>
        </w:rPr>
        <w:t>BRWFR</w:t>
      </w:r>
      <w:proofErr w:type="spellEnd"/>
      <w:r>
        <w:rPr>
          <w:rFonts w:asciiTheme="minorHAnsi" w:hAnsiTheme="minorHAnsi"/>
        </w:rPr>
        <w:t xml:space="preserve"> reportedly “</w:t>
      </w:r>
      <w:r w:rsidRPr="002D6EB8">
        <w:rPr>
          <w:rFonts w:asciiTheme="minorHAnsi" w:hAnsiTheme="minorHAnsi"/>
        </w:rPr>
        <w:t xml:space="preserve">occupy the A &amp; D lands that are titled to private individuals.”  </w:t>
      </w:r>
      <w:r>
        <w:rPr>
          <w:rFonts w:asciiTheme="minorHAnsi" w:hAnsiTheme="minorHAnsi"/>
        </w:rPr>
        <w:t xml:space="preserve">It was further reported in the </w:t>
      </w:r>
      <w:proofErr w:type="spellStart"/>
      <w:r>
        <w:rPr>
          <w:rFonts w:asciiTheme="minorHAnsi" w:hAnsiTheme="minorHAnsi"/>
        </w:rPr>
        <w:t>IEMF</w:t>
      </w:r>
      <w:proofErr w:type="spellEnd"/>
      <w:r>
        <w:rPr>
          <w:rFonts w:asciiTheme="minorHAnsi" w:hAnsiTheme="minorHAnsi"/>
        </w:rPr>
        <w:t xml:space="preserve"> that about 42.21 hectares of land, with about 18 farmer beneficiaries, within the watershed have reportedly been included in the Comprehensive Agrarian Reform Program (CARP).</w:t>
      </w:r>
    </w:p>
    <w:p w:rsidR="0079435B" w:rsidRPr="00DA4439" w:rsidRDefault="0079435B" w:rsidP="0079435B">
      <w:pPr>
        <w:pStyle w:val="NoSpacing"/>
        <w:numPr>
          <w:ilvl w:val="0"/>
          <w:numId w:val="9"/>
        </w:numPr>
        <w:ind w:left="360"/>
        <w:rPr>
          <w:rFonts w:eastAsia="Calibri"/>
        </w:rPr>
      </w:pPr>
      <w:r w:rsidRPr="00DA4439">
        <w:rPr>
          <w:rFonts w:eastAsia="Calibri"/>
        </w:rPr>
        <w:t>Agricultural</w:t>
      </w:r>
      <w:r>
        <w:rPr>
          <w:rFonts w:eastAsia="Calibri"/>
        </w:rPr>
        <w:t xml:space="preserve"> Areas</w:t>
      </w:r>
    </w:p>
    <w:p w:rsidR="0079435B" w:rsidRDefault="0079435B" w:rsidP="0079435B">
      <w:pPr>
        <w:pStyle w:val="NoSpacing"/>
        <w:rPr>
          <w:rFonts w:eastAsia="Calibri"/>
          <w:u w:val="single"/>
        </w:rPr>
      </w:pPr>
    </w:p>
    <w:p w:rsidR="0079435B" w:rsidRDefault="0079435B" w:rsidP="0079435B">
      <w:pPr>
        <w:pStyle w:val="NoSpacing"/>
        <w:rPr>
          <w:rFonts w:eastAsia="Calibri"/>
        </w:rPr>
      </w:pPr>
      <w:r>
        <w:rPr>
          <w:rFonts w:eastAsia="Calibri"/>
        </w:rPr>
        <w:t xml:space="preserve">Agricultural areas characterize most of the lower portions of barangays </w:t>
      </w:r>
      <w:proofErr w:type="spellStart"/>
      <w:r>
        <w:rPr>
          <w:rFonts w:eastAsia="Calibri"/>
        </w:rPr>
        <w:t>Prosperidad</w:t>
      </w:r>
      <w:proofErr w:type="spellEnd"/>
      <w:r>
        <w:rPr>
          <w:rFonts w:eastAsia="Calibri"/>
        </w:rPr>
        <w:t xml:space="preserve">, </w:t>
      </w:r>
      <w:proofErr w:type="spellStart"/>
      <w:r>
        <w:rPr>
          <w:rFonts w:eastAsia="Calibri"/>
        </w:rPr>
        <w:t>Codcod</w:t>
      </w:r>
      <w:proofErr w:type="spellEnd"/>
      <w:r>
        <w:rPr>
          <w:rFonts w:eastAsia="Calibri"/>
        </w:rPr>
        <w:t xml:space="preserve">, Quezon and </w:t>
      </w:r>
      <w:proofErr w:type="spellStart"/>
      <w:r>
        <w:rPr>
          <w:rFonts w:eastAsia="Calibri"/>
        </w:rPr>
        <w:t>Nataban</w:t>
      </w:r>
      <w:proofErr w:type="spellEnd"/>
      <w:r>
        <w:rPr>
          <w:rFonts w:eastAsia="Calibri"/>
        </w:rPr>
        <w:t xml:space="preserve">.  These areas are also found along the coastline in barangays </w:t>
      </w:r>
      <w:proofErr w:type="spellStart"/>
      <w:r>
        <w:rPr>
          <w:rFonts w:eastAsia="Calibri"/>
        </w:rPr>
        <w:t>Buluangan</w:t>
      </w:r>
      <w:proofErr w:type="spellEnd"/>
      <w:r>
        <w:rPr>
          <w:rFonts w:eastAsia="Calibri"/>
        </w:rPr>
        <w:t xml:space="preserve">, Guadalupe, Rizal, </w:t>
      </w:r>
      <w:proofErr w:type="spellStart"/>
      <w:r>
        <w:rPr>
          <w:rFonts w:eastAsia="Calibri"/>
        </w:rPr>
        <w:t>Palampas</w:t>
      </w:r>
      <w:proofErr w:type="spellEnd"/>
      <w:r>
        <w:rPr>
          <w:rFonts w:eastAsia="Calibri"/>
        </w:rPr>
        <w:t xml:space="preserve">, </w:t>
      </w:r>
      <w:proofErr w:type="spellStart"/>
      <w:r>
        <w:rPr>
          <w:rFonts w:eastAsia="Calibri"/>
        </w:rPr>
        <w:t>Punao</w:t>
      </w:r>
      <w:proofErr w:type="spellEnd"/>
      <w:r>
        <w:rPr>
          <w:rFonts w:eastAsia="Calibri"/>
        </w:rPr>
        <w:t xml:space="preserve"> and a small portion of </w:t>
      </w:r>
      <w:proofErr w:type="spellStart"/>
      <w:r>
        <w:rPr>
          <w:rFonts w:eastAsia="Calibri"/>
        </w:rPr>
        <w:t>Bagonbon</w:t>
      </w:r>
      <w:proofErr w:type="spellEnd"/>
      <w:r>
        <w:rPr>
          <w:rFonts w:eastAsia="Calibri"/>
        </w:rPr>
        <w:t xml:space="preserve">.  Sugarcane is the most commonly planted crop and is planted in about 50% of lands in barangays </w:t>
      </w:r>
      <w:proofErr w:type="spellStart"/>
      <w:r>
        <w:rPr>
          <w:rFonts w:eastAsia="Calibri"/>
        </w:rPr>
        <w:t>Punao</w:t>
      </w:r>
      <w:proofErr w:type="spellEnd"/>
      <w:r>
        <w:rPr>
          <w:rFonts w:eastAsia="Calibri"/>
        </w:rPr>
        <w:t xml:space="preserve">, </w:t>
      </w:r>
      <w:proofErr w:type="spellStart"/>
      <w:r>
        <w:rPr>
          <w:rFonts w:eastAsia="Calibri"/>
        </w:rPr>
        <w:t>Palampas</w:t>
      </w:r>
      <w:proofErr w:type="spellEnd"/>
      <w:r>
        <w:rPr>
          <w:rFonts w:eastAsia="Calibri"/>
        </w:rPr>
        <w:t xml:space="preserve">, Rizal, Guadalupe, </w:t>
      </w:r>
      <w:proofErr w:type="spellStart"/>
      <w:r>
        <w:rPr>
          <w:rFonts w:eastAsia="Calibri"/>
        </w:rPr>
        <w:t>Buluangan</w:t>
      </w:r>
      <w:proofErr w:type="spellEnd"/>
      <w:r>
        <w:rPr>
          <w:rFonts w:eastAsia="Calibri"/>
        </w:rPr>
        <w:t xml:space="preserve"> and Quezon.  Corn, rise and some fruits and vegetables are only marginally produced and may mainly be found in barangay Quezon and </w:t>
      </w:r>
      <w:proofErr w:type="spellStart"/>
      <w:r>
        <w:rPr>
          <w:rFonts w:eastAsia="Calibri"/>
        </w:rPr>
        <w:t>Codcod</w:t>
      </w:r>
      <w:proofErr w:type="spellEnd"/>
      <w:r>
        <w:rPr>
          <w:rFonts w:eastAsia="Calibri"/>
        </w:rPr>
        <w:t xml:space="preserve">.  </w:t>
      </w:r>
    </w:p>
    <w:p w:rsidR="0079435B" w:rsidRDefault="0079435B" w:rsidP="0079435B">
      <w:pPr>
        <w:pStyle w:val="NoSpacing"/>
        <w:rPr>
          <w:rFonts w:eastAsia="Calibri"/>
        </w:rPr>
      </w:pPr>
    </w:p>
    <w:p w:rsidR="0079435B" w:rsidRPr="00942887" w:rsidRDefault="0079435B" w:rsidP="0079435B">
      <w:pPr>
        <w:pStyle w:val="NoSpacing"/>
        <w:numPr>
          <w:ilvl w:val="0"/>
          <w:numId w:val="9"/>
        </w:numPr>
        <w:ind w:left="360"/>
      </w:pPr>
      <w:r w:rsidRPr="00942887">
        <w:t>Fisheries</w:t>
      </w:r>
    </w:p>
    <w:p w:rsidR="0079435B" w:rsidRPr="00E565C1" w:rsidRDefault="0079435B" w:rsidP="0079435B">
      <w:pPr>
        <w:pStyle w:val="NoSpacing"/>
      </w:pPr>
    </w:p>
    <w:p w:rsidR="0079435B" w:rsidRDefault="0079435B" w:rsidP="0079435B">
      <w:pPr>
        <w:pStyle w:val="NoSpacing"/>
      </w:pPr>
      <w:r>
        <w:t xml:space="preserve">Fisheries production areas are found in the City’s Municipal Waters and inland along the coastal area.    There are three (3) identified major fishing grounds along </w:t>
      </w:r>
      <w:proofErr w:type="spellStart"/>
      <w:r w:rsidRPr="00E565C1">
        <w:t>Tañon</w:t>
      </w:r>
      <w:proofErr w:type="spellEnd"/>
      <w:r w:rsidRPr="00E565C1">
        <w:t xml:space="preserve"> Strait</w:t>
      </w:r>
      <w:r>
        <w:t xml:space="preserve"> found in the areas around </w:t>
      </w:r>
      <w:r w:rsidR="000834E1">
        <w:t>Refugio (</w:t>
      </w:r>
      <w:proofErr w:type="spellStart"/>
      <w:r w:rsidR="000834E1">
        <w:t>Sipaway</w:t>
      </w:r>
      <w:proofErr w:type="spellEnd"/>
      <w:r w:rsidR="000834E1">
        <w:t>) Island</w:t>
      </w:r>
      <w:r>
        <w:t xml:space="preserve"> and off the coast of barangays </w:t>
      </w:r>
      <w:proofErr w:type="spellStart"/>
      <w:r>
        <w:t>Punao</w:t>
      </w:r>
      <w:proofErr w:type="spellEnd"/>
      <w:r>
        <w:t xml:space="preserve"> and </w:t>
      </w:r>
      <w:proofErr w:type="spellStart"/>
      <w:r>
        <w:t>Buluangan</w:t>
      </w:r>
      <w:proofErr w:type="spellEnd"/>
      <w:r>
        <w:t xml:space="preserve">.  </w:t>
      </w:r>
    </w:p>
    <w:p w:rsidR="0079435B" w:rsidRDefault="0079435B" w:rsidP="0079435B">
      <w:pPr>
        <w:pStyle w:val="NoSpacing"/>
      </w:pPr>
    </w:p>
    <w:p w:rsidR="0079435B" w:rsidRDefault="0079435B" w:rsidP="0079435B">
      <w:pPr>
        <w:pStyle w:val="NoSpacing"/>
      </w:pPr>
      <w:r>
        <w:t xml:space="preserve">Fishponds may be found along the coastal areas of barangays Guadalupe, Rizal and </w:t>
      </w:r>
      <w:proofErr w:type="spellStart"/>
      <w:r>
        <w:t>Punao</w:t>
      </w:r>
      <w:proofErr w:type="spellEnd"/>
      <w:r>
        <w:t>.</w:t>
      </w:r>
    </w:p>
    <w:p w:rsidR="0079435B" w:rsidRDefault="0079435B" w:rsidP="0079435B">
      <w:pPr>
        <w:pStyle w:val="NoSpacing"/>
      </w:pPr>
    </w:p>
    <w:p w:rsidR="0079435B" w:rsidRPr="00DA4439" w:rsidRDefault="0079435B" w:rsidP="0079435B">
      <w:pPr>
        <w:pStyle w:val="NoSpacing"/>
        <w:numPr>
          <w:ilvl w:val="0"/>
          <w:numId w:val="9"/>
        </w:numPr>
        <w:ind w:left="360"/>
      </w:pPr>
      <w:r>
        <w:t xml:space="preserve">Special </w:t>
      </w:r>
      <w:r w:rsidRPr="00DA4439">
        <w:t>Economic Zone</w:t>
      </w:r>
    </w:p>
    <w:p w:rsidR="0079435B" w:rsidRPr="00E565C1" w:rsidRDefault="0079435B" w:rsidP="0079435B">
      <w:pPr>
        <w:pStyle w:val="NoSpacing"/>
      </w:pPr>
    </w:p>
    <w:p w:rsidR="0079435B" w:rsidRDefault="0079435B" w:rsidP="0079435B">
      <w:pPr>
        <w:pStyle w:val="NoSpacing"/>
      </w:pPr>
      <w:r w:rsidRPr="00E565C1">
        <w:t xml:space="preserve">The City </w:t>
      </w:r>
      <w:r>
        <w:t xml:space="preserve">Government </w:t>
      </w:r>
      <w:r w:rsidRPr="00E565C1">
        <w:t xml:space="preserve">has established a 400 hectare Economic Zone </w:t>
      </w:r>
      <w:r>
        <w:t xml:space="preserve">in barangay </w:t>
      </w:r>
      <w:proofErr w:type="spellStart"/>
      <w:r>
        <w:t>Palampas</w:t>
      </w:r>
      <w:proofErr w:type="spellEnd"/>
      <w:r>
        <w:t>.  Ap</w:t>
      </w:r>
      <w:r w:rsidRPr="00E565C1">
        <w:t>proved by the Philippine Economic Zone Authority (</w:t>
      </w:r>
      <w:proofErr w:type="spellStart"/>
      <w:r w:rsidRPr="00E565C1">
        <w:t>PEZA</w:t>
      </w:r>
      <w:proofErr w:type="spellEnd"/>
      <w:r w:rsidRPr="00E565C1">
        <w:t>)</w:t>
      </w:r>
      <w:r>
        <w:t xml:space="preserve">, the </w:t>
      </w:r>
      <w:proofErr w:type="spellStart"/>
      <w:r>
        <w:t>ecozone</w:t>
      </w:r>
      <w:proofErr w:type="spellEnd"/>
      <w:r>
        <w:t xml:space="preserve"> hosts the first </w:t>
      </w:r>
      <w:r w:rsidRPr="00E565C1">
        <w:t xml:space="preserve">Bio-Ethanol Plant </w:t>
      </w:r>
      <w:r>
        <w:t>in</w:t>
      </w:r>
      <w:r w:rsidRPr="00E565C1">
        <w:t xml:space="preserve"> the country </w:t>
      </w:r>
      <w:r>
        <w:t xml:space="preserve">that </w:t>
      </w:r>
      <w:r w:rsidRPr="00E565C1">
        <w:t xml:space="preserve">is currently </w:t>
      </w:r>
      <w:r>
        <w:t xml:space="preserve">being operated and </w:t>
      </w:r>
      <w:r w:rsidRPr="00E565C1">
        <w:t>managed by San Carlos Bio-Energy Inc.</w:t>
      </w:r>
      <w:r>
        <w:t xml:space="preserve">  </w:t>
      </w:r>
      <w:r w:rsidRPr="00F53993">
        <w:rPr>
          <w:rFonts w:eastAsia="Calibri"/>
        </w:rPr>
        <w:t>The project is targeted to supply approximately 10% of petroleum requirements in the Philippines through the production of 30 million liters of ethanol each year</w:t>
      </w:r>
      <w:r>
        <w:rPr>
          <w:rFonts w:eastAsia="Calibri"/>
        </w:rPr>
        <w:t>.  Full-blown operation in ethanol production started in 2009 and mega-watts of renewable energy is currently being co-generated.  The plant is powered by sugarcane by-products, bagasse and other renewable fuels.</w:t>
      </w:r>
    </w:p>
    <w:p w:rsidR="0009113B" w:rsidRDefault="0009113B">
      <w:pPr>
        <w:rPr>
          <w:noProof/>
        </w:rPr>
      </w:pPr>
    </w:p>
    <w:p w:rsidR="0009113B" w:rsidRDefault="0009113B">
      <w:pPr>
        <w:rPr>
          <w:noProof/>
        </w:rPr>
      </w:pPr>
    </w:p>
    <w:p w:rsidR="0009113B" w:rsidRDefault="0009113B">
      <w:pPr>
        <w:rPr>
          <w:noProof/>
        </w:rPr>
      </w:pPr>
    </w:p>
    <w:p w:rsidR="0079435B" w:rsidRPr="00E565C1" w:rsidRDefault="0079435B" w:rsidP="0079435B">
      <w:pPr>
        <w:pStyle w:val="NoSpacing"/>
      </w:pPr>
      <w:r>
        <w:lastRenderedPageBreak/>
        <w:t xml:space="preserve">An 18 mega-watts capacity </w:t>
      </w:r>
      <w:r w:rsidRPr="00E565C1">
        <w:t>San Carlos City Bio-Mass power plant</w:t>
      </w:r>
      <w:r>
        <w:t xml:space="preserve"> is also being developed in the said </w:t>
      </w:r>
      <w:proofErr w:type="spellStart"/>
      <w:r>
        <w:t>ecozone</w:t>
      </w:r>
      <w:proofErr w:type="spellEnd"/>
      <w:r>
        <w:t xml:space="preserve">.  </w:t>
      </w:r>
    </w:p>
    <w:p w:rsidR="0079435B" w:rsidRPr="00E565C1" w:rsidRDefault="0079435B" w:rsidP="0079435B">
      <w:pPr>
        <w:pStyle w:val="NoSpacing"/>
      </w:pPr>
    </w:p>
    <w:p w:rsidR="0079435B" w:rsidRPr="00DA4439" w:rsidRDefault="0079435B" w:rsidP="0079435B">
      <w:pPr>
        <w:pStyle w:val="NoSpacing"/>
        <w:numPr>
          <w:ilvl w:val="0"/>
          <w:numId w:val="9"/>
        </w:numPr>
        <w:ind w:left="360"/>
      </w:pPr>
      <w:r w:rsidRPr="00DA4439">
        <w:t>Tourism</w:t>
      </w:r>
    </w:p>
    <w:p w:rsidR="0079435B" w:rsidRDefault="0079435B" w:rsidP="0079435B">
      <w:pPr>
        <w:pStyle w:val="NoSpacing"/>
        <w:ind w:left="360" w:hanging="360"/>
      </w:pPr>
    </w:p>
    <w:p w:rsidR="0079435B" w:rsidRPr="00E66974" w:rsidRDefault="0079435B" w:rsidP="0079435B">
      <w:pPr>
        <w:pStyle w:val="NoSpacing"/>
      </w:pPr>
      <w:r w:rsidRPr="00E66974">
        <w:t>The</w:t>
      </w:r>
      <w:r>
        <w:t xml:space="preserve"> City has various tourism sites </w:t>
      </w:r>
      <w:r w:rsidRPr="00E66974">
        <w:t xml:space="preserve">and resources.  These include the coastal resources of </w:t>
      </w:r>
      <w:r w:rsidR="000834E1">
        <w:t>Refugio (</w:t>
      </w:r>
      <w:proofErr w:type="spellStart"/>
      <w:r w:rsidR="000834E1">
        <w:t>Sipaway</w:t>
      </w:r>
      <w:proofErr w:type="spellEnd"/>
      <w:r w:rsidR="000834E1">
        <w:t>) Island</w:t>
      </w:r>
      <w:r w:rsidRPr="00E66974">
        <w:t xml:space="preserve">, the “lake” in barangay </w:t>
      </w:r>
      <w:proofErr w:type="spellStart"/>
      <w:r w:rsidRPr="00E66974">
        <w:t>Buluangan</w:t>
      </w:r>
      <w:proofErr w:type="spellEnd"/>
      <w:r w:rsidRPr="00E66974">
        <w:t xml:space="preserve">, </w:t>
      </w:r>
      <w:proofErr w:type="gramStart"/>
      <w:r w:rsidRPr="00E66974">
        <w:t>mountain view</w:t>
      </w:r>
      <w:proofErr w:type="gramEnd"/>
      <w:r w:rsidRPr="00E66974">
        <w:t xml:space="preserve"> and resort in barangays </w:t>
      </w:r>
      <w:proofErr w:type="spellStart"/>
      <w:r w:rsidRPr="00E66974">
        <w:t>Prosperidad</w:t>
      </w:r>
      <w:proofErr w:type="spellEnd"/>
      <w:r w:rsidRPr="00E66974">
        <w:t xml:space="preserve"> and </w:t>
      </w:r>
      <w:proofErr w:type="spellStart"/>
      <w:r w:rsidRPr="00E66974">
        <w:t>Nataban</w:t>
      </w:r>
      <w:proofErr w:type="spellEnd"/>
      <w:r w:rsidRPr="00E66974">
        <w:t xml:space="preserve">, forest park in barangay </w:t>
      </w:r>
      <w:proofErr w:type="spellStart"/>
      <w:r w:rsidRPr="00E66974">
        <w:t>Codcod</w:t>
      </w:r>
      <w:proofErr w:type="spellEnd"/>
      <w:r>
        <w:t xml:space="preserve"> and Peoples’ Park in Barangay 3</w:t>
      </w:r>
      <w:r w:rsidRPr="00E66974">
        <w:t xml:space="preserve">. </w:t>
      </w:r>
    </w:p>
    <w:p w:rsidR="0079435B" w:rsidRDefault="0079435B" w:rsidP="0079435B">
      <w:pPr>
        <w:pStyle w:val="NoSpacing"/>
        <w:ind w:left="360" w:hanging="360"/>
        <w:rPr>
          <w:highlight w:val="yellow"/>
        </w:rPr>
      </w:pPr>
    </w:p>
    <w:p w:rsidR="0079435B" w:rsidRPr="00DA4439" w:rsidRDefault="0079435B" w:rsidP="0079435B">
      <w:pPr>
        <w:pStyle w:val="NoSpacing"/>
        <w:numPr>
          <w:ilvl w:val="0"/>
          <w:numId w:val="9"/>
        </w:numPr>
        <w:ind w:left="360"/>
      </w:pPr>
      <w:r w:rsidRPr="00DA4439">
        <w:t>Mining</w:t>
      </w:r>
    </w:p>
    <w:p w:rsidR="0079435B" w:rsidRDefault="0079435B" w:rsidP="0079435B">
      <w:pPr>
        <w:pStyle w:val="NoSpacing"/>
        <w:ind w:left="360" w:hanging="360"/>
      </w:pPr>
    </w:p>
    <w:p w:rsidR="0079435B" w:rsidRDefault="0079435B" w:rsidP="0079435B">
      <w:pPr>
        <w:pStyle w:val="NoSpacing"/>
      </w:pPr>
      <w:r>
        <w:t xml:space="preserve">There are no significant mining activities in the City.  Only commercial sand and gravel quarrying activities are being done at certain portions of rivers such as </w:t>
      </w:r>
      <w:proofErr w:type="spellStart"/>
      <w:r>
        <w:t>Talave</w:t>
      </w:r>
      <w:proofErr w:type="spellEnd"/>
      <w:r>
        <w:t xml:space="preserve">, </w:t>
      </w:r>
      <w:proofErr w:type="spellStart"/>
      <w:r>
        <w:t>Gigalaman</w:t>
      </w:r>
      <w:proofErr w:type="spellEnd"/>
      <w:r>
        <w:t xml:space="preserve">, </w:t>
      </w:r>
      <w:proofErr w:type="gramStart"/>
      <w:r>
        <w:t>Ando</w:t>
      </w:r>
      <w:proofErr w:type="gramEnd"/>
      <w:r>
        <w:t xml:space="preserve">-on and </w:t>
      </w:r>
      <w:proofErr w:type="spellStart"/>
      <w:r>
        <w:t>Palampas</w:t>
      </w:r>
      <w:proofErr w:type="spellEnd"/>
      <w:r>
        <w:t xml:space="preserve">.  Other small scale quarrying activities include that for limestone in barangays </w:t>
      </w:r>
      <w:proofErr w:type="spellStart"/>
      <w:r>
        <w:t>Palampas</w:t>
      </w:r>
      <w:proofErr w:type="spellEnd"/>
      <w:r>
        <w:t xml:space="preserve"> and Guadalupe, rock phosphate in barangay </w:t>
      </w:r>
      <w:proofErr w:type="spellStart"/>
      <w:r>
        <w:t>Palampas</w:t>
      </w:r>
      <w:proofErr w:type="spellEnd"/>
      <w:r>
        <w:t xml:space="preserve"> and ordinary earth materials in barangay </w:t>
      </w:r>
      <w:proofErr w:type="spellStart"/>
      <w:r>
        <w:t>Nataban</w:t>
      </w:r>
      <w:proofErr w:type="spellEnd"/>
      <w:r>
        <w:t>.</w:t>
      </w:r>
    </w:p>
    <w:p w:rsidR="0079435B" w:rsidRPr="00DA4439" w:rsidRDefault="0079435B" w:rsidP="0079435B">
      <w:pPr>
        <w:pStyle w:val="NoSpacing"/>
        <w:ind w:left="360" w:hanging="360"/>
      </w:pPr>
    </w:p>
    <w:p w:rsidR="0079435B" w:rsidRPr="004909E2" w:rsidRDefault="0079435B" w:rsidP="0079435B">
      <w:pPr>
        <w:pStyle w:val="NoSpacing"/>
        <w:rPr>
          <w:u w:val="single"/>
        </w:rPr>
      </w:pPr>
      <w:r w:rsidRPr="00390435">
        <w:rPr>
          <w:u w:val="single"/>
        </w:rPr>
        <w:t>Protection Areas</w:t>
      </w:r>
    </w:p>
    <w:p w:rsidR="0079435B" w:rsidRDefault="0079435B" w:rsidP="0079435B">
      <w:pPr>
        <w:pStyle w:val="NoSpacing"/>
      </w:pPr>
    </w:p>
    <w:p w:rsidR="0079435B" w:rsidRDefault="0079435B" w:rsidP="0079435B">
      <w:pPr>
        <w:pStyle w:val="NoSpacing"/>
      </w:pPr>
      <w:r>
        <w:t xml:space="preserve">The City’s Protection Areas are those categorized as </w:t>
      </w:r>
      <w:proofErr w:type="spellStart"/>
      <w:r>
        <w:t>NIPAS</w:t>
      </w:r>
      <w:proofErr w:type="spellEnd"/>
      <w:r>
        <w:t xml:space="preserve"> Areas (</w:t>
      </w:r>
      <w:r w:rsidRPr="0077722F">
        <w:rPr>
          <w:b/>
        </w:rPr>
        <w:t>Figure 2.11</w:t>
      </w:r>
      <w:r>
        <w:t>) including its declared Strategic Agriculture and Fisheries Development Zones (</w:t>
      </w:r>
      <w:proofErr w:type="spellStart"/>
      <w:r>
        <w:t>SAFDZ</w:t>
      </w:r>
      <w:proofErr w:type="spellEnd"/>
      <w:r>
        <w:t>).</w:t>
      </w:r>
    </w:p>
    <w:p w:rsidR="0079435B" w:rsidRDefault="0079435B" w:rsidP="0079435B">
      <w:pPr>
        <w:pStyle w:val="NoSpacing"/>
      </w:pPr>
    </w:p>
    <w:p w:rsidR="0079435B" w:rsidRDefault="0079435B" w:rsidP="0079435B">
      <w:pPr>
        <w:pStyle w:val="NoSpacing"/>
        <w:numPr>
          <w:ilvl w:val="0"/>
          <w:numId w:val="9"/>
        </w:numPr>
        <w:ind w:left="360"/>
      </w:pPr>
      <w:proofErr w:type="spellStart"/>
      <w:r>
        <w:t>NIPAS</w:t>
      </w:r>
      <w:proofErr w:type="spellEnd"/>
      <w:r>
        <w:t xml:space="preserve"> Areas</w:t>
      </w:r>
    </w:p>
    <w:p w:rsidR="0079435B" w:rsidRDefault="0079435B" w:rsidP="0079435B">
      <w:pPr>
        <w:pStyle w:val="NoSpacing"/>
      </w:pPr>
    </w:p>
    <w:p w:rsidR="0079435B" w:rsidRDefault="0079435B" w:rsidP="0079435B">
      <w:pPr>
        <w:pStyle w:val="NoSpacing"/>
      </w:pPr>
      <w:r w:rsidRPr="002D6EB8">
        <w:t xml:space="preserve">There are several areas in the City that are considered protected under the </w:t>
      </w:r>
      <w:proofErr w:type="spellStart"/>
      <w:r w:rsidRPr="002D6EB8">
        <w:t>NIPAS</w:t>
      </w:r>
      <w:proofErr w:type="spellEnd"/>
      <w:r w:rsidRPr="002D6EB8">
        <w:t xml:space="preserve"> Act.  These include the </w:t>
      </w:r>
      <w:r>
        <w:t>Forest Reservation Areas (</w:t>
      </w:r>
      <w:proofErr w:type="spellStart"/>
      <w:r w:rsidRPr="002D6EB8">
        <w:t>MKNP</w:t>
      </w:r>
      <w:proofErr w:type="spellEnd"/>
      <w:r w:rsidRPr="002D6EB8">
        <w:t xml:space="preserve"> and </w:t>
      </w:r>
      <w:proofErr w:type="spellStart"/>
      <w:r w:rsidRPr="002D6EB8">
        <w:t>NNNP</w:t>
      </w:r>
      <w:proofErr w:type="spellEnd"/>
      <w:r>
        <w:t>)</w:t>
      </w:r>
      <w:r w:rsidRPr="002D6EB8">
        <w:t xml:space="preserve">, </w:t>
      </w:r>
      <w:proofErr w:type="spellStart"/>
      <w:r>
        <w:t>SAFDZ</w:t>
      </w:r>
      <w:proofErr w:type="spellEnd"/>
      <w:r w:rsidRPr="002D6EB8">
        <w:t xml:space="preserve">, </w:t>
      </w:r>
      <w:proofErr w:type="spellStart"/>
      <w:r w:rsidRPr="002D6EB8">
        <w:rPr>
          <w:rFonts w:eastAsia="Times New Roman" w:cs="Times New Roman"/>
          <w:szCs w:val="24"/>
        </w:rPr>
        <w:t>Tañon</w:t>
      </w:r>
      <w:proofErr w:type="spellEnd"/>
      <w:r w:rsidRPr="002D6EB8">
        <w:rPr>
          <w:rFonts w:eastAsia="Times New Roman" w:cs="Times New Roman"/>
          <w:szCs w:val="24"/>
        </w:rPr>
        <w:t xml:space="preserve"> Strait</w:t>
      </w:r>
      <w:r w:rsidRPr="002D6EB8">
        <w:t>, Marine Protected Areas and Fish Sanctuary.</w:t>
      </w:r>
      <w:r>
        <w:t xml:space="preserve">  </w:t>
      </w:r>
    </w:p>
    <w:p w:rsidR="0079435B" w:rsidRDefault="0079435B" w:rsidP="0079435B">
      <w:pPr>
        <w:pStyle w:val="NoSpacing"/>
      </w:pPr>
    </w:p>
    <w:p w:rsidR="0079435B" w:rsidRDefault="0079435B" w:rsidP="0079435B">
      <w:pPr>
        <w:pStyle w:val="NoSpacing"/>
        <w:numPr>
          <w:ilvl w:val="0"/>
          <w:numId w:val="10"/>
        </w:numPr>
      </w:pPr>
      <w:r>
        <w:t>Forest Reservation Areas</w:t>
      </w:r>
    </w:p>
    <w:p w:rsidR="0079435B" w:rsidRDefault="0079435B" w:rsidP="0079435B">
      <w:pPr>
        <w:pStyle w:val="NoSpacing"/>
      </w:pPr>
    </w:p>
    <w:p w:rsidR="0079435B" w:rsidRPr="000D4D5D" w:rsidRDefault="0079435B" w:rsidP="0079435B">
      <w:pPr>
        <w:pStyle w:val="NoSpacing"/>
        <w:ind w:left="360"/>
        <w:rPr>
          <w:i/>
        </w:rPr>
      </w:pPr>
      <w:r w:rsidRPr="000D4D5D">
        <w:rPr>
          <w:i/>
        </w:rPr>
        <w:t xml:space="preserve">Mount </w:t>
      </w:r>
      <w:proofErr w:type="spellStart"/>
      <w:r w:rsidRPr="000D4D5D">
        <w:rPr>
          <w:i/>
        </w:rPr>
        <w:t>Kanlaon</w:t>
      </w:r>
      <w:proofErr w:type="spellEnd"/>
      <w:r w:rsidRPr="000D4D5D">
        <w:rPr>
          <w:i/>
        </w:rPr>
        <w:t xml:space="preserve"> National Park and North Negros Natural Park</w:t>
      </w:r>
    </w:p>
    <w:p w:rsidR="0079435B" w:rsidRDefault="0079435B" w:rsidP="0079435B">
      <w:pPr>
        <w:pStyle w:val="NoSpacing"/>
        <w:ind w:left="360"/>
      </w:pPr>
    </w:p>
    <w:p w:rsidR="0079435B" w:rsidRPr="00C50DFB" w:rsidRDefault="0079435B" w:rsidP="0079435B">
      <w:pPr>
        <w:pStyle w:val="NoSpacing"/>
        <w:ind w:left="360"/>
      </w:pPr>
      <w:r w:rsidRPr="00C50DFB">
        <w:t xml:space="preserve">Per the </w:t>
      </w:r>
      <w:proofErr w:type="spellStart"/>
      <w:r w:rsidRPr="00C50DFB">
        <w:t>BRWFR</w:t>
      </w:r>
      <w:proofErr w:type="spellEnd"/>
      <w:r w:rsidRPr="00C50DFB">
        <w:t xml:space="preserve"> </w:t>
      </w:r>
      <w:proofErr w:type="spellStart"/>
      <w:r w:rsidRPr="00C50DFB">
        <w:t>IEMF</w:t>
      </w:r>
      <w:proofErr w:type="spellEnd"/>
      <w:r w:rsidRPr="00C50DFB">
        <w:t xml:space="preserve"> 2011-2030, the </w:t>
      </w:r>
      <w:proofErr w:type="spellStart"/>
      <w:r w:rsidRPr="00C50DFB">
        <w:t>MKNP</w:t>
      </w:r>
      <w:proofErr w:type="spellEnd"/>
      <w:r w:rsidRPr="00C50DFB">
        <w:t xml:space="preserve"> and </w:t>
      </w:r>
      <w:proofErr w:type="spellStart"/>
      <w:r w:rsidRPr="00C50DFB">
        <w:t>NNNP</w:t>
      </w:r>
      <w:proofErr w:type="spellEnd"/>
      <w:r w:rsidRPr="00C50DFB">
        <w:t xml:space="preserve"> “support the largest expanses of forest left in the </w:t>
      </w:r>
      <w:proofErr w:type="spellStart"/>
      <w:r w:rsidRPr="00C50DFB">
        <w:t>Visayas</w:t>
      </w:r>
      <w:proofErr w:type="spellEnd"/>
      <w:r w:rsidRPr="00C50DFB">
        <w:t xml:space="preserve"> Region</w:t>
      </w:r>
      <w:r>
        <w:t>.</w:t>
      </w:r>
      <w:r w:rsidRPr="00C50DFB">
        <w:t xml:space="preserve">”   These two natural parks belong to the Western </w:t>
      </w:r>
      <w:proofErr w:type="spellStart"/>
      <w:r w:rsidRPr="00C50DFB">
        <w:t>Visaysa</w:t>
      </w:r>
      <w:proofErr w:type="spellEnd"/>
      <w:r w:rsidRPr="00C50DFB">
        <w:t xml:space="preserve"> Bio-geographic Zone (</w:t>
      </w:r>
      <w:proofErr w:type="spellStart"/>
      <w:r w:rsidRPr="00C50DFB">
        <w:t>WVBZ</w:t>
      </w:r>
      <w:proofErr w:type="spellEnd"/>
      <w:r w:rsidRPr="00C50DFB">
        <w:t>) and are composed of “three terrestrial rainforest habitat types such as lowland, mid-</w:t>
      </w:r>
      <w:proofErr w:type="spellStart"/>
      <w:r w:rsidRPr="00C50DFB">
        <w:t>montane</w:t>
      </w:r>
      <w:proofErr w:type="spellEnd"/>
      <w:r w:rsidRPr="00C50DFB">
        <w:t xml:space="preserve"> and mossy forests.”  It was further reported in the </w:t>
      </w:r>
      <w:proofErr w:type="spellStart"/>
      <w:r w:rsidRPr="00C50DFB">
        <w:t>IEMF</w:t>
      </w:r>
      <w:proofErr w:type="spellEnd"/>
      <w:r w:rsidRPr="00C50DFB">
        <w:t xml:space="preserve"> that these natural parks “still harbor pristine and natural habitats with a unique assemblage of flora and fauna, many of which are endemic to Panay and Negros Island as well as the </w:t>
      </w:r>
      <w:proofErr w:type="spellStart"/>
      <w:r w:rsidRPr="00C50DFB">
        <w:t>WVBZ</w:t>
      </w:r>
      <w:proofErr w:type="spellEnd"/>
      <w:r w:rsidRPr="00C50DFB">
        <w:t xml:space="preserve">.”  </w:t>
      </w:r>
    </w:p>
    <w:p w:rsidR="0079435B" w:rsidRDefault="0079435B" w:rsidP="0079435B">
      <w:pPr>
        <w:pStyle w:val="NoSpacing"/>
        <w:rPr>
          <w:b/>
          <w:color w:val="0070C0"/>
        </w:rPr>
      </w:pPr>
    </w:p>
    <w:p w:rsidR="0079435B" w:rsidRPr="000D4D5D" w:rsidRDefault="0079435B" w:rsidP="0079435B">
      <w:pPr>
        <w:pStyle w:val="NoSpacing"/>
        <w:ind w:left="360"/>
      </w:pPr>
      <w:r w:rsidRPr="000D4D5D">
        <w:t xml:space="preserve">The </w:t>
      </w:r>
      <w:proofErr w:type="spellStart"/>
      <w:r w:rsidRPr="000D4D5D">
        <w:t>MKNP</w:t>
      </w:r>
      <w:proofErr w:type="spellEnd"/>
      <w:r w:rsidRPr="000D4D5D">
        <w:t xml:space="preserve"> is situated at the central portion of Negros Island and falls within the jurisdictions of Negros Occidental and Negros Oriental.  It was declared as a protected area by virtue of Republic Act 9154 of 2001 or the </w:t>
      </w:r>
      <w:proofErr w:type="spellStart"/>
      <w:r w:rsidRPr="000D4D5D">
        <w:t>NIPAS</w:t>
      </w:r>
      <w:proofErr w:type="spellEnd"/>
      <w:r w:rsidRPr="000D4D5D">
        <w:t xml:space="preserve"> Act.  This was after it had already been proclaimed as a natural park through Presidential Proclamation No</w:t>
      </w:r>
      <w:r>
        <w:t>.</w:t>
      </w:r>
      <w:r w:rsidRPr="000D4D5D">
        <w:t xml:space="preserve"> 1005 dated May 8, 1997. </w:t>
      </w:r>
      <w:r>
        <w:t xml:space="preserve"> </w:t>
      </w:r>
      <w:r w:rsidRPr="000D4D5D">
        <w:t xml:space="preserve">The </w:t>
      </w:r>
      <w:proofErr w:type="spellStart"/>
      <w:r>
        <w:t>MKNP</w:t>
      </w:r>
      <w:proofErr w:type="spellEnd"/>
      <w:r>
        <w:t xml:space="preserve"> is centered on the </w:t>
      </w:r>
      <w:r w:rsidRPr="000D4D5D">
        <w:t xml:space="preserve">peak of Mount </w:t>
      </w:r>
      <w:proofErr w:type="spellStart"/>
      <w:r w:rsidRPr="000D4D5D">
        <w:t>Kanlaon</w:t>
      </w:r>
      <w:proofErr w:type="spellEnd"/>
      <w:r w:rsidRPr="000D4D5D">
        <w:t xml:space="preserve"> </w:t>
      </w:r>
      <w:r>
        <w:t xml:space="preserve">which </w:t>
      </w:r>
      <w:r w:rsidRPr="000D4D5D">
        <w:t xml:space="preserve">forms the common boundaries of four cities, namely San Carlos, </w:t>
      </w:r>
      <w:proofErr w:type="spellStart"/>
      <w:r w:rsidRPr="000D4D5D">
        <w:t>Bago</w:t>
      </w:r>
      <w:proofErr w:type="spellEnd"/>
      <w:r w:rsidRPr="000D4D5D">
        <w:t xml:space="preserve">, La Carlota and </w:t>
      </w:r>
      <w:proofErr w:type="spellStart"/>
      <w:r w:rsidRPr="000D4D5D">
        <w:t>Kanlaon</w:t>
      </w:r>
      <w:proofErr w:type="spellEnd"/>
      <w:r w:rsidRPr="000D4D5D">
        <w:t xml:space="preserve">.  The portion of </w:t>
      </w:r>
      <w:proofErr w:type="spellStart"/>
      <w:r w:rsidRPr="000D4D5D">
        <w:t>MKNP</w:t>
      </w:r>
      <w:proofErr w:type="spellEnd"/>
      <w:r w:rsidRPr="000D4D5D">
        <w:t xml:space="preserve"> within San Carlos is at the City’s southwest in Barangays </w:t>
      </w:r>
      <w:proofErr w:type="spellStart"/>
      <w:r w:rsidRPr="000D4D5D">
        <w:t>Codcod</w:t>
      </w:r>
      <w:proofErr w:type="spellEnd"/>
      <w:r w:rsidRPr="000D4D5D">
        <w:t xml:space="preserve"> and </w:t>
      </w:r>
      <w:proofErr w:type="spellStart"/>
      <w:r w:rsidRPr="000D4D5D">
        <w:t>Prosperidad</w:t>
      </w:r>
      <w:proofErr w:type="spellEnd"/>
      <w:r w:rsidRPr="000D4D5D">
        <w:t xml:space="preserve"> has an area of about </w:t>
      </w:r>
      <w:r w:rsidRPr="00D00098">
        <w:t>2,165</w:t>
      </w:r>
      <w:r w:rsidRPr="000D4D5D">
        <w:t xml:space="preserve"> hectares.</w:t>
      </w:r>
    </w:p>
    <w:p w:rsidR="0009113B" w:rsidRDefault="0009113B">
      <w:pPr>
        <w:rPr>
          <w:noProof/>
        </w:rPr>
      </w:pPr>
    </w:p>
    <w:p w:rsidR="0009113B" w:rsidRDefault="0009113B">
      <w:pPr>
        <w:rPr>
          <w:noProof/>
        </w:rPr>
      </w:pPr>
    </w:p>
    <w:p w:rsidR="0009113B" w:rsidRDefault="0009113B">
      <w:pPr>
        <w:rPr>
          <w:noProof/>
        </w:rPr>
      </w:pPr>
    </w:p>
    <w:p w:rsidR="0079435B" w:rsidRDefault="0079435B">
      <w:pPr>
        <w:rPr>
          <w:noProof/>
        </w:rPr>
        <w:sectPr w:rsidR="0079435B" w:rsidSect="00E33432">
          <w:pgSz w:w="11907" w:h="16839" w:code="9"/>
          <w:pgMar w:top="1440" w:right="1440" w:bottom="1440" w:left="1440" w:header="720" w:footer="720" w:gutter="0"/>
          <w:cols w:space="720"/>
          <w:docGrid w:linePitch="360"/>
        </w:sectPr>
      </w:pPr>
    </w:p>
    <w:p w:rsidR="0079435B" w:rsidRDefault="0079435B">
      <w:pPr>
        <w:rPr>
          <w:noProof/>
        </w:rPr>
        <w:sectPr w:rsidR="0079435B" w:rsidSect="000D35B9">
          <w:pgSz w:w="16839" w:h="11907" w:orient="landscape" w:code="9"/>
          <w:pgMar w:top="1440" w:right="99" w:bottom="1440" w:left="1440" w:header="720" w:footer="720" w:gutter="0"/>
          <w:cols w:space="720"/>
          <w:docGrid w:linePitch="360"/>
        </w:sectPr>
      </w:pPr>
      <w:r>
        <w:rPr>
          <w:noProof/>
        </w:rPr>
        <w:lastRenderedPageBreak/>
        <w:drawing>
          <wp:anchor distT="0" distB="0" distL="114300" distR="114300" simplePos="0" relativeHeight="251681792" behindDoc="1" locked="0" layoutInCell="1" allowOverlap="1">
            <wp:simplePos x="0" y="0"/>
            <wp:positionH relativeFrom="column">
              <wp:posOffset>-797442</wp:posOffset>
            </wp:positionH>
            <wp:positionV relativeFrom="paragraph">
              <wp:posOffset>-723014</wp:posOffset>
            </wp:positionV>
            <wp:extent cx="10430540" cy="7251404"/>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1 NIPAS MA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30540" cy="7251404"/>
                    </a:xfrm>
                    <a:prstGeom prst="rect">
                      <a:avLst/>
                    </a:prstGeom>
                  </pic:spPr>
                </pic:pic>
              </a:graphicData>
            </a:graphic>
          </wp:anchor>
        </w:drawing>
      </w:r>
    </w:p>
    <w:p w:rsidR="00B63C6E" w:rsidRDefault="00B63C6E" w:rsidP="00B63C6E">
      <w:pPr>
        <w:ind w:left="360"/>
        <w:jc w:val="both"/>
        <w:rPr>
          <w:rFonts w:asciiTheme="minorHAnsi" w:hAnsiTheme="minorHAnsi"/>
        </w:rPr>
      </w:pPr>
      <w:r w:rsidRPr="000D4D5D">
        <w:rPr>
          <w:rFonts w:asciiTheme="minorHAnsi" w:hAnsiTheme="minorHAnsi"/>
        </w:rPr>
        <w:lastRenderedPageBreak/>
        <w:t xml:space="preserve">The </w:t>
      </w:r>
      <w:proofErr w:type="spellStart"/>
      <w:r w:rsidRPr="000D4D5D">
        <w:rPr>
          <w:rFonts w:asciiTheme="minorHAnsi" w:hAnsiTheme="minorHAnsi"/>
        </w:rPr>
        <w:t>NNNP</w:t>
      </w:r>
      <w:proofErr w:type="spellEnd"/>
      <w:r w:rsidRPr="000D4D5D">
        <w:rPr>
          <w:rFonts w:asciiTheme="minorHAnsi" w:hAnsiTheme="minorHAnsi"/>
        </w:rPr>
        <w:t xml:space="preserve">, on the other hand, was proclaimed as a natural park by virtue of Presidential Proclamation No. 895 in August 2005.  It falls within the jurisdiction of the cities of San Carlos, </w:t>
      </w:r>
      <w:proofErr w:type="spellStart"/>
      <w:r w:rsidRPr="000D4D5D">
        <w:rPr>
          <w:rFonts w:asciiTheme="minorHAnsi" w:hAnsiTheme="minorHAnsi"/>
        </w:rPr>
        <w:t>Calatrava</w:t>
      </w:r>
      <w:proofErr w:type="spellEnd"/>
      <w:r w:rsidRPr="000D4D5D">
        <w:rPr>
          <w:rFonts w:asciiTheme="minorHAnsi" w:hAnsiTheme="minorHAnsi"/>
        </w:rPr>
        <w:t xml:space="preserve">, </w:t>
      </w:r>
      <w:proofErr w:type="spellStart"/>
      <w:r w:rsidRPr="000D4D5D">
        <w:rPr>
          <w:rFonts w:asciiTheme="minorHAnsi" w:hAnsiTheme="minorHAnsi"/>
        </w:rPr>
        <w:t>Silay</w:t>
      </w:r>
      <w:proofErr w:type="spellEnd"/>
      <w:r w:rsidRPr="000D4D5D">
        <w:rPr>
          <w:rFonts w:asciiTheme="minorHAnsi" w:hAnsiTheme="minorHAnsi"/>
        </w:rPr>
        <w:t xml:space="preserve">, and </w:t>
      </w:r>
      <w:r>
        <w:rPr>
          <w:rFonts w:asciiTheme="minorHAnsi" w:hAnsiTheme="minorHAnsi"/>
        </w:rPr>
        <w:t xml:space="preserve">Don </w:t>
      </w:r>
      <w:r w:rsidRPr="000D4D5D">
        <w:rPr>
          <w:rFonts w:asciiTheme="minorHAnsi" w:hAnsiTheme="minorHAnsi"/>
        </w:rPr>
        <w:t xml:space="preserve">Salvador </w:t>
      </w:r>
      <w:proofErr w:type="spellStart"/>
      <w:r w:rsidRPr="000D4D5D">
        <w:rPr>
          <w:rFonts w:asciiTheme="minorHAnsi" w:hAnsiTheme="minorHAnsi"/>
        </w:rPr>
        <w:t>Benedicto</w:t>
      </w:r>
      <w:proofErr w:type="spellEnd"/>
      <w:r w:rsidRPr="000D4D5D">
        <w:rPr>
          <w:rFonts w:asciiTheme="minorHAnsi" w:hAnsiTheme="minorHAnsi"/>
        </w:rPr>
        <w:t xml:space="preserve">.  The </w:t>
      </w:r>
      <w:proofErr w:type="spellStart"/>
      <w:r w:rsidRPr="000D4D5D">
        <w:rPr>
          <w:rFonts w:asciiTheme="minorHAnsi" w:hAnsiTheme="minorHAnsi"/>
        </w:rPr>
        <w:t>NNNP</w:t>
      </w:r>
      <w:proofErr w:type="spellEnd"/>
      <w:r w:rsidRPr="000D4D5D">
        <w:rPr>
          <w:rFonts w:asciiTheme="minorHAnsi" w:hAnsiTheme="minorHAnsi"/>
        </w:rPr>
        <w:t xml:space="preserve"> covers about </w:t>
      </w:r>
      <w:r>
        <w:rPr>
          <w:rFonts w:asciiTheme="minorHAnsi" w:hAnsiTheme="minorHAnsi"/>
        </w:rPr>
        <w:t>7</w:t>
      </w:r>
      <w:r w:rsidRPr="000D4D5D">
        <w:rPr>
          <w:rFonts w:asciiTheme="minorHAnsi" w:hAnsiTheme="minorHAnsi"/>
        </w:rPr>
        <w:t>,</w:t>
      </w:r>
      <w:r>
        <w:rPr>
          <w:rFonts w:asciiTheme="minorHAnsi" w:hAnsiTheme="minorHAnsi"/>
        </w:rPr>
        <w:t>235</w:t>
      </w:r>
      <w:r w:rsidRPr="000D4D5D">
        <w:rPr>
          <w:rFonts w:asciiTheme="minorHAnsi" w:hAnsiTheme="minorHAnsi"/>
        </w:rPr>
        <w:t xml:space="preserve"> hectares of the City and is located at its central portion.</w:t>
      </w:r>
    </w:p>
    <w:p w:rsidR="00B63C6E" w:rsidRPr="0013684F" w:rsidRDefault="00B63C6E" w:rsidP="00B63C6E">
      <w:pPr>
        <w:ind w:left="360"/>
        <w:jc w:val="both"/>
        <w:rPr>
          <w:rFonts w:asciiTheme="minorHAnsi" w:hAnsiTheme="minorHAnsi"/>
          <w:i/>
          <w:color w:val="000000"/>
        </w:rPr>
      </w:pPr>
      <w:r w:rsidRPr="0013684F">
        <w:rPr>
          <w:rFonts w:asciiTheme="minorHAnsi" w:hAnsiTheme="minorHAnsi"/>
          <w:i/>
          <w:color w:val="000000"/>
        </w:rPr>
        <w:t>Land Use Pattern</w:t>
      </w:r>
    </w:p>
    <w:p w:rsidR="00B63C6E" w:rsidRDefault="00B63C6E" w:rsidP="00B63C6E">
      <w:pPr>
        <w:ind w:left="360"/>
        <w:jc w:val="both"/>
        <w:rPr>
          <w:rFonts w:asciiTheme="minorHAnsi" w:hAnsiTheme="minorHAnsi"/>
        </w:rPr>
      </w:pPr>
      <w:r w:rsidRPr="0059140F">
        <w:rPr>
          <w:rFonts w:asciiTheme="minorHAnsi" w:hAnsiTheme="minorHAnsi"/>
          <w:color w:val="000000"/>
        </w:rPr>
        <w:t xml:space="preserve">Citing a 2002 satellite image analysis, it was reported in the </w:t>
      </w:r>
      <w:proofErr w:type="spellStart"/>
      <w:r w:rsidRPr="0059140F">
        <w:rPr>
          <w:rFonts w:asciiTheme="minorHAnsi" w:hAnsiTheme="minorHAnsi"/>
          <w:color w:val="000000"/>
        </w:rPr>
        <w:t>IEMF</w:t>
      </w:r>
      <w:proofErr w:type="spellEnd"/>
      <w:r w:rsidRPr="0059140F">
        <w:rPr>
          <w:rFonts w:asciiTheme="minorHAnsi" w:hAnsiTheme="minorHAnsi"/>
          <w:color w:val="000000"/>
        </w:rPr>
        <w:t xml:space="preserve"> 2011 - 2030 that </w:t>
      </w:r>
      <w:r>
        <w:rPr>
          <w:rFonts w:asciiTheme="minorHAnsi" w:hAnsiTheme="minorHAnsi"/>
          <w:color w:val="000000"/>
        </w:rPr>
        <w:t xml:space="preserve">some of the remaining old growth forests of the </w:t>
      </w:r>
      <w:proofErr w:type="spellStart"/>
      <w:r>
        <w:rPr>
          <w:rFonts w:asciiTheme="minorHAnsi" w:hAnsiTheme="minorHAnsi"/>
          <w:color w:val="000000"/>
        </w:rPr>
        <w:t>BRWFR</w:t>
      </w:r>
      <w:proofErr w:type="spellEnd"/>
      <w:r>
        <w:rPr>
          <w:rFonts w:asciiTheme="minorHAnsi" w:hAnsiTheme="minorHAnsi"/>
          <w:color w:val="000000"/>
        </w:rPr>
        <w:t xml:space="preserve"> may be found at the uppermost slopes of </w:t>
      </w:r>
      <w:proofErr w:type="spellStart"/>
      <w:r>
        <w:rPr>
          <w:rFonts w:asciiTheme="minorHAnsi" w:hAnsiTheme="minorHAnsi"/>
          <w:color w:val="000000"/>
        </w:rPr>
        <w:t>MKNP</w:t>
      </w:r>
      <w:proofErr w:type="spellEnd"/>
      <w:r>
        <w:rPr>
          <w:rFonts w:asciiTheme="minorHAnsi" w:hAnsiTheme="minorHAnsi"/>
          <w:color w:val="000000"/>
        </w:rPr>
        <w:t xml:space="preserve"> and </w:t>
      </w:r>
      <w:proofErr w:type="spellStart"/>
      <w:r>
        <w:rPr>
          <w:rFonts w:asciiTheme="minorHAnsi" w:hAnsiTheme="minorHAnsi"/>
          <w:color w:val="000000"/>
        </w:rPr>
        <w:t>NNFP</w:t>
      </w:r>
      <w:proofErr w:type="spellEnd"/>
      <w:r>
        <w:rPr>
          <w:rFonts w:asciiTheme="minorHAnsi" w:hAnsiTheme="minorHAnsi"/>
          <w:color w:val="000000"/>
        </w:rPr>
        <w:t xml:space="preserve">.    </w:t>
      </w:r>
      <w:r w:rsidRPr="0059140F">
        <w:rPr>
          <w:rFonts w:asciiTheme="minorHAnsi" w:hAnsiTheme="minorHAnsi"/>
          <w:color w:val="000000"/>
        </w:rPr>
        <w:t xml:space="preserve">The extent of the forest cover </w:t>
      </w:r>
      <w:r>
        <w:rPr>
          <w:rFonts w:asciiTheme="minorHAnsi" w:hAnsiTheme="minorHAnsi"/>
          <w:color w:val="000000"/>
        </w:rPr>
        <w:t xml:space="preserve">in the watershed </w:t>
      </w:r>
      <w:r w:rsidRPr="0059140F">
        <w:rPr>
          <w:rFonts w:asciiTheme="minorHAnsi" w:hAnsiTheme="minorHAnsi"/>
          <w:color w:val="000000"/>
        </w:rPr>
        <w:t xml:space="preserve">has been detrimentally affected by intensive logging operations up to the </w:t>
      </w:r>
      <w:proofErr w:type="spellStart"/>
      <w:r w:rsidRPr="0059140F">
        <w:rPr>
          <w:rFonts w:asciiTheme="minorHAnsi" w:hAnsiTheme="minorHAnsi"/>
          <w:color w:val="000000"/>
        </w:rPr>
        <w:t>1980s</w:t>
      </w:r>
      <w:proofErr w:type="spellEnd"/>
      <w:r w:rsidRPr="0059140F">
        <w:rPr>
          <w:rFonts w:asciiTheme="minorHAnsi" w:hAnsiTheme="minorHAnsi"/>
          <w:color w:val="000000"/>
        </w:rPr>
        <w:t>.  Other detrimental activities that have been reported include the conversion of forest areas for sugar cane production, “</w:t>
      </w:r>
      <w:proofErr w:type="spellStart"/>
      <w:r w:rsidRPr="0059140F">
        <w:rPr>
          <w:rFonts w:asciiTheme="minorHAnsi" w:hAnsiTheme="minorHAnsi"/>
          <w:color w:val="000000"/>
        </w:rPr>
        <w:t>kaingin</w:t>
      </w:r>
      <w:proofErr w:type="spellEnd"/>
      <w:r w:rsidRPr="0059140F">
        <w:rPr>
          <w:rFonts w:asciiTheme="minorHAnsi" w:hAnsiTheme="minorHAnsi"/>
          <w:color w:val="000000"/>
        </w:rPr>
        <w:t xml:space="preserve">” or shifting cultivation and game fowl farming.  </w:t>
      </w:r>
      <w:r>
        <w:rPr>
          <w:rFonts w:asciiTheme="minorHAnsi" w:hAnsiTheme="minorHAnsi"/>
          <w:color w:val="000000"/>
        </w:rPr>
        <w:t xml:space="preserve"> The previous timberlands are now predominantly </w:t>
      </w:r>
      <w:proofErr w:type="spellStart"/>
      <w:r>
        <w:rPr>
          <w:rFonts w:asciiTheme="minorHAnsi" w:hAnsiTheme="minorHAnsi"/>
          <w:color w:val="000000"/>
        </w:rPr>
        <w:t>brushland</w:t>
      </w:r>
      <w:proofErr w:type="spellEnd"/>
      <w:r>
        <w:rPr>
          <w:rFonts w:asciiTheme="minorHAnsi" w:hAnsiTheme="minorHAnsi"/>
          <w:color w:val="000000"/>
        </w:rPr>
        <w:t xml:space="preserve"> areas and a significant portion of the watershed “consists of second growth forests, reforestation species, shrub vegetation, production timber and grasses.”  </w:t>
      </w:r>
      <w:r w:rsidRPr="0013684F">
        <w:rPr>
          <w:rFonts w:asciiTheme="minorHAnsi" w:hAnsiTheme="minorHAnsi"/>
          <w:color w:val="000000"/>
        </w:rPr>
        <w:t xml:space="preserve">Agricultural lands </w:t>
      </w:r>
      <w:r w:rsidRPr="0013684F">
        <w:rPr>
          <w:rFonts w:asciiTheme="minorHAnsi" w:hAnsiTheme="minorHAnsi"/>
        </w:rPr>
        <w:t xml:space="preserve">may also be found on slopes and valleys between </w:t>
      </w:r>
      <w:proofErr w:type="spellStart"/>
      <w:r w:rsidRPr="0013684F">
        <w:rPr>
          <w:rFonts w:asciiTheme="minorHAnsi" w:hAnsiTheme="minorHAnsi"/>
        </w:rPr>
        <w:t>MKNP</w:t>
      </w:r>
      <w:proofErr w:type="spellEnd"/>
      <w:r w:rsidRPr="0013684F">
        <w:rPr>
          <w:rFonts w:asciiTheme="minorHAnsi" w:hAnsiTheme="minorHAnsi"/>
        </w:rPr>
        <w:t xml:space="preserve"> and </w:t>
      </w:r>
      <w:proofErr w:type="spellStart"/>
      <w:r w:rsidRPr="0013684F">
        <w:rPr>
          <w:rFonts w:asciiTheme="minorHAnsi" w:hAnsiTheme="minorHAnsi"/>
        </w:rPr>
        <w:t>NNNP</w:t>
      </w:r>
      <w:proofErr w:type="spellEnd"/>
      <w:r w:rsidRPr="0013684F">
        <w:rPr>
          <w:rFonts w:asciiTheme="minorHAnsi" w:hAnsiTheme="minorHAnsi"/>
        </w:rPr>
        <w:t xml:space="preserve">.  </w:t>
      </w:r>
    </w:p>
    <w:p w:rsidR="00B63C6E" w:rsidRPr="0013684F" w:rsidRDefault="00B63C6E" w:rsidP="00B63C6E">
      <w:pPr>
        <w:ind w:left="360"/>
        <w:jc w:val="both"/>
        <w:rPr>
          <w:rFonts w:asciiTheme="minorHAnsi" w:hAnsiTheme="minorHAnsi"/>
          <w:i/>
        </w:rPr>
      </w:pPr>
      <w:r w:rsidRPr="0013684F">
        <w:rPr>
          <w:rFonts w:asciiTheme="minorHAnsi" w:hAnsiTheme="minorHAnsi"/>
          <w:i/>
        </w:rPr>
        <w:t>Stewardship Contracts</w:t>
      </w:r>
    </w:p>
    <w:p w:rsidR="00B63C6E" w:rsidRDefault="00B63C6E" w:rsidP="00B63C6E">
      <w:pPr>
        <w:ind w:left="360"/>
        <w:jc w:val="both"/>
        <w:rPr>
          <w:rFonts w:asciiTheme="minorHAnsi" w:hAnsiTheme="minorHAnsi"/>
        </w:rPr>
      </w:pPr>
      <w:r w:rsidRPr="002D6EB8">
        <w:rPr>
          <w:rFonts w:asciiTheme="minorHAnsi" w:hAnsiTheme="minorHAnsi"/>
        </w:rPr>
        <w:t xml:space="preserve">There are also lands under stewardship contracts </w:t>
      </w:r>
      <w:bookmarkStart w:id="4" w:name="_GoBack"/>
      <w:bookmarkEnd w:id="4"/>
      <w:r w:rsidRPr="002D6EB8">
        <w:rPr>
          <w:rFonts w:asciiTheme="minorHAnsi" w:hAnsiTheme="minorHAnsi"/>
        </w:rPr>
        <w:t xml:space="preserve">administered either by the </w:t>
      </w:r>
      <w:proofErr w:type="spellStart"/>
      <w:r w:rsidRPr="002D6EB8">
        <w:rPr>
          <w:rFonts w:asciiTheme="minorHAnsi" w:hAnsiTheme="minorHAnsi"/>
        </w:rPr>
        <w:t>DENR’s</w:t>
      </w:r>
      <w:proofErr w:type="spellEnd"/>
      <w:r w:rsidRPr="002D6EB8">
        <w:rPr>
          <w:rFonts w:asciiTheme="minorHAnsi" w:hAnsiTheme="minorHAnsi"/>
        </w:rPr>
        <w:t xml:space="preserve"> Community Environmental and Natural Resources Office (</w:t>
      </w:r>
      <w:proofErr w:type="spellStart"/>
      <w:r w:rsidRPr="002D6EB8">
        <w:rPr>
          <w:rFonts w:asciiTheme="minorHAnsi" w:hAnsiTheme="minorHAnsi"/>
        </w:rPr>
        <w:t>CENRO</w:t>
      </w:r>
      <w:proofErr w:type="spellEnd"/>
      <w:r w:rsidRPr="002D6EB8">
        <w:rPr>
          <w:rFonts w:asciiTheme="minorHAnsi" w:hAnsiTheme="minorHAnsi"/>
        </w:rPr>
        <w:t>) or by the Provincial Environment Management Office (</w:t>
      </w:r>
      <w:proofErr w:type="spellStart"/>
      <w:r w:rsidRPr="002D6EB8">
        <w:rPr>
          <w:rFonts w:asciiTheme="minorHAnsi" w:hAnsiTheme="minorHAnsi"/>
        </w:rPr>
        <w:t>PEMO</w:t>
      </w:r>
      <w:proofErr w:type="spellEnd"/>
      <w:r w:rsidRPr="002D6EB8">
        <w:rPr>
          <w:rFonts w:asciiTheme="minorHAnsi" w:hAnsiTheme="minorHAnsi"/>
        </w:rPr>
        <w:t>).  Within the City, a Community-based Forest Management (</w:t>
      </w:r>
      <w:proofErr w:type="spellStart"/>
      <w:r w:rsidRPr="002D6EB8">
        <w:rPr>
          <w:rFonts w:asciiTheme="minorHAnsi" w:hAnsiTheme="minorHAnsi"/>
        </w:rPr>
        <w:t>CBFM</w:t>
      </w:r>
      <w:proofErr w:type="spellEnd"/>
      <w:r w:rsidRPr="002D6EB8">
        <w:rPr>
          <w:rFonts w:asciiTheme="minorHAnsi" w:hAnsiTheme="minorHAnsi"/>
        </w:rPr>
        <w:t xml:space="preserve">) agreement </w:t>
      </w:r>
      <w:r>
        <w:rPr>
          <w:rFonts w:asciiTheme="minorHAnsi" w:hAnsiTheme="minorHAnsi"/>
        </w:rPr>
        <w:t xml:space="preserve">between the </w:t>
      </w:r>
      <w:proofErr w:type="spellStart"/>
      <w:r>
        <w:rPr>
          <w:rFonts w:asciiTheme="minorHAnsi" w:hAnsiTheme="minorHAnsi"/>
        </w:rPr>
        <w:t>DENR</w:t>
      </w:r>
      <w:proofErr w:type="spellEnd"/>
      <w:r>
        <w:rPr>
          <w:rFonts w:asciiTheme="minorHAnsi" w:hAnsiTheme="minorHAnsi"/>
        </w:rPr>
        <w:t xml:space="preserve"> and a people’s organization with 48 beneficiaries may be found in barangay </w:t>
      </w:r>
      <w:proofErr w:type="spellStart"/>
      <w:r>
        <w:rPr>
          <w:rFonts w:asciiTheme="minorHAnsi" w:hAnsiTheme="minorHAnsi"/>
        </w:rPr>
        <w:t>Bagonbon</w:t>
      </w:r>
      <w:proofErr w:type="spellEnd"/>
      <w:r>
        <w:rPr>
          <w:rFonts w:asciiTheme="minorHAnsi" w:hAnsiTheme="minorHAnsi"/>
        </w:rPr>
        <w:t xml:space="preserve"> (49.030 has.).  </w:t>
      </w:r>
      <w:r w:rsidRPr="00F8477E">
        <w:rPr>
          <w:rFonts w:asciiTheme="minorHAnsi" w:hAnsiTheme="minorHAnsi"/>
        </w:rPr>
        <w:t xml:space="preserve">The </w:t>
      </w:r>
      <w:proofErr w:type="spellStart"/>
      <w:r w:rsidRPr="00F8477E">
        <w:rPr>
          <w:rFonts w:asciiTheme="minorHAnsi" w:hAnsiTheme="minorHAnsi"/>
        </w:rPr>
        <w:t>CBFM</w:t>
      </w:r>
      <w:proofErr w:type="spellEnd"/>
      <w:r w:rsidRPr="00F8477E">
        <w:rPr>
          <w:rFonts w:asciiTheme="minorHAnsi" w:hAnsiTheme="minorHAnsi"/>
        </w:rPr>
        <w:t xml:space="preserve"> “is a production sharing agreement between the </w:t>
      </w:r>
      <w:proofErr w:type="spellStart"/>
      <w:r w:rsidRPr="00F8477E">
        <w:rPr>
          <w:rFonts w:asciiTheme="minorHAnsi" w:hAnsiTheme="minorHAnsi"/>
        </w:rPr>
        <w:t>DENR</w:t>
      </w:r>
      <w:proofErr w:type="spellEnd"/>
      <w:r w:rsidRPr="00F8477E">
        <w:rPr>
          <w:rFonts w:asciiTheme="minorHAnsi" w:hAnsiTheme="minorHAnsi"/>
        </w:rPr>
        <w:t xml:space="preserve"> and the participating people’s organization (POs) for a period of 25 years and is renewable for another 25 years. It aims to provide </w:t>
      </w:r>
      <w:proofErr w:type="spellStart"/>
      <w:r w:rsidRPr="00F8477E">
        <w:rPr>
          <w:rFonts w:asciiTheme="minorHAnsi" w:hAnsiTheme="minorHAnsi"/>
        </w:rPr>
        <w:t>tenurial</w:t>
      </w:r>
      <w:proofErr w:type="spellEnd"/>
      <w:r w:rsidRPr="00F8477E">
        <w:rPr>
          <w:rFonts w:asciiTheme="minorHAnsi" w:hAnsiTheme="minorHAnsi"/>
        </w:rPr>
        <w:t xml:space="preserve"> security and incentives to develop, utilize and manage specific portions of forest lands (</w:t>
      </w:r>
      <w:proofErr w:type="spellStart"/>
      <w:r w:rsidRPr="00F8477E">
        <w:rPr>
          <w:rFonts w:asciiTheme="minorHAnsi" w:hAnsiTheme="minorHAnsi"/>
        </w:rPr>
        <w:t>DENR</w:t>
      </w:r>
      <w:proofErr w:type="spellEnd"/>
      <w:r w:rsidRPr="00F8477E">
        <w:rPr>
          <w:rFonts w:asciiTheme="minorHAnsi" w:hAnsiTheme="minorHAnsi"/>
        </w:rPr>
        <w:t xml:space="preserve"> Administrative Order No. 96-29).”</w:t>
      </w:r>
    </w:p>
    <w:p w:rsidR="00B63C6E" w:rsidRPr="0013684F" w:rsidRDefault="00B63C6E" w:rsidP="00B63C6E">
      <w:pPr>
        <w:ind w:left="360"/>
        <w:jc w:val="both"/>
        <w:rPr>
          <w:rFonts w:asciiTheme="minorHAnsi" w:hAnsiTheme="minorHAnsi"/>
        </w:rPr>
      </w:pPr>
      <w:r w:rsidRPr="0013684F">
        <w:rPr>
          <w:rFonts w:asciiTheme="minorHAnsi" w:hAnsiTheme="minorHAnsi"/>
        </w:rPr>
        <w:t xml:space="preserve">Integrated Social Forestry Agreements, on the other hand, have been implemented in barangays </w:t>
      </w:r>
      <w:proofErr w:type="spellStart"/>
      <w:r w:rsidRPr="0013684F">
        <w:rPr>
          <w:rFonts w:asciiTheme="minorHAnsi" w:hAnsiTheme="minorHAnsi"/>
        </w:rPr>
        <w:t>Nataban</w:t>
      </w:r>
      <w:proofErr w:type="spellEnd"/>
      <w:r w:rsidRPr="0013684F">
        <w:rPr>
          <w:rFonts w:asciiTheme="minorHAnsi" w:hAnsiTheme="minorHAnsi"/>
        </w:rPr>
        <w:t xml:space="preserve"> (272.70 has.), Rizal (317 has.) and </w:t>
      </w:r>
      <w:proofErr w:type="spellStart"/>
      <w:r w:rsidRPr="0013684F">
        <w:rPr>
          <w:rFonts w:asciiTheme="minorHAnsi" w:hAnsiTheme="minorHAnsi"/>
        </w:rPr>
        <w:t>Palampas</w:t>
      </w:r>
      <w:proofErr w:type="spellEnd"/>
      <w:r w:rsidRPr="0013684F">
        <w:rPr>
          <w:rFonts w:asciiTheme="minorHAnsi" w:hAnsiTheme="minorHAnsi"/>
        </w:rPr>
        <w:t xml:space="preserve"> (144 has).  The </w:t>
      </w:r>
      <w:proofErr w:type="spellStart"/>
      <w:r w:rsidRPr="0013684F">
        <w:rPr>
          <w:rFonts w:asciiTheme="minorHAnsi" w:hAnsiTheme="minorHAnsi"/>
        </w:rPr>
        <w:t>ISF</w:t>
      </w:r>
      <w:proofErr w:type="spellEnd"/>
      <w:r w:rsidRPr="0013684F">
        <w:rPr>
          <w:rFonts w:asciiTheme="minorHAnsi" w:hAnsiTheme="minorHAnsi"/>
        </w:rPr>
        <w:t xml:space="preserve"> “features the provision of land security tenure through the awarding of Certificate of Stewardship Contracts (</w:t>
      </w:r>
      <w:proofErr w:type="spellStart"/>
      <w:r w:rsidRPr="0013684F">
        <w:rPr>
          <w:rFonts w:asciiTheme="minorHAnsi" w:hAnsiTheme="minorHAnsi"/>
        </w:rPr>
        <w:t>CSCs</w:t>
      </w:r>
      <w:proofErr w:type="spellEnd"/>
      <w:r w:rsidRPr="0013684F">
        <w:rPr>
          <w:rFonts w:asciiTheme="minorHAnsi" w:hAnsiTheme="minorHAnsi"/>
        </w:rPr>
        <w:t xml:space="preserve">). A CSC is awarded to individual households or families actually occupying or tilling portions of forest lands pursuant to </w:t>
      </w:r>
      <w:proofErr w:type="spellStart"/>
      <w:r w:rsidRPr="0013684F">
        <w:rPr>
          <w:rFonts w:asciiTheme="minorHAnsi" w:hAnsiTheme="minorHAnsi"/>
        </w:rPr>
        <w:t>LOI</w:t>
      </w:r>
      <w:proofErr w:type="spellEnd"/>
      <w:r w:rsidRPr="0013684F">
        <w:rPr>
          <w:rFonts w:asciiTheme="minorHAnsi" w:hAnsiTheme="minorHAnsi"/>
        </w:rPr>
        <w:t xml:space="preserve"> 1260 for a period of 25 years and is renewable for another 25 years.”  Per the </w:t>
      </w:r>
      <w:proofErr w:type="spellStart"/>
      <w:r w:rsidRPr="0013684F">
        <w:rPr>
          <w:rFonts w:asciiTheme="minorHAnsi" w:hAnsiTheme="minorHAnsi"/>
        </w:rPr>
        <w:t>IEFM</w:t>
      </w:r>
      <w:proofErr w:type="spellEnd"/>
      <w:r w:rsidRPr="0013684F">
        <w:rPr>
          <w:rFonts w:asciiTheme="minorHAnsi" w:hAnsiTheme="minorHAnsi"/>
        </w:rPr>
        <w:t xml:space="preserve">, the </w:t>
      </w:r>
      <w:proofErr w:type="gramStart"/>
      <w:r w:rsidRPr="0013684F">
        <w:rPr>
          <w:rFonts w:asciiTheme="minorHAnsi" w:hAnsiTheme="minorHAnsi"/>
        </w:rPr>
        <w:t xml:space="preserve">number of </w:t>
      </w:r>
      <w:proofErr w:type="spellStart"/>
      <w:r w:rsidRPr="0013684F">
        <w:rPr>
          <w:rFonts w:asciiTheme="minorHAnsi" w:hAnsiTheme="minorHAnsi"/>
        </w:rPr>
        <w:t>CSCs</w:t>
      </w:r>
      <w:proofErr w:type="spellEnd"/>
      <w:r w:rsidRPr="0013684F">
        <w:rPr>
          <w:rFonts w:asciiTheme="minorHAnsi" w:hAnsiTheme="minorHAnsi"/>
        </w:rPr>
        <w:t xml:space="preserve"> issued </w:t>
      </w:r>
      <w:r>
        <w:rPr>
          <w:rFonts w:asciiTheme="minorHAnsi" w:hAnsiTheme="minorHAnsi"/>
        </w:rPr>
        <w:t>are</w:t>
      </w:r>
      <w:proofErr w:type="gramEnd"/>
      <w:r w:rsidRPr="0013684F">
        <w:rPr>
          <w:rFonts w:asciiTheme="minorHAnsi" w:hAnsiTheme="minorHAnsi"/>
        </w:rPr>
        <w:t xml:space="preserve"> 165 in </w:t>
      </w:r>
      <w:proofErr w:type="spellStart"/>
      <w:r w:rsidRPr="0013684F">
        <w:rPr>
          <w:rFonts w:asciiTheme="minorHAnsi" w:hAnsiTheme="minorHAnsi"/>
        </w:rPr>
        <w:t>Nataban</w:t>
      </w:r>
      <w:proofErr w:type="spellEnd"/>
      <w:r w:rsidRPr="0013684F">
        <w:rPr>
          <w:rFonts w:asciiTheme="minorHAnsi" w:hAnsiTheme="minorHAnsi"/>
        </w:rPr>
        <w:t xml:space="preserve">, 173 in Rizal and 38 in </w:t>
      </w:r>
      <w:proofErr w:type="spellStart"/>
      <w:r w:rsidRPr="0013684F">
        <w:rPr>
          <w:rFonts w:asciiTheme="minorHAnsi" w:hAnsiTheme="minorHAnsi"/>
        </w:rPr>
        <w:t>Palampas</w:t>
      </w:r>
      <w:proofErr w:type="spellEnd"/>
      <w:r w:rsidRPr="0013684F">
        <w:rPr>
          <w:rFonts w:asciiTheme="minorHAnsi" w:hAnsiTheme="minorHAnsi"/>
        </w:rPr>
        <w:t xml:space="preserve">. A map showing the location of </w:t>
      </w:r>
      <w:proofErr w:type="spellStart"/>
      <w:r w:rsidRPr="0013684F">
        <w:rPr>
          <w:rFonts w:asciiTheme="minorHAnsi" w:hAnsiTheme="minorHAnsi"/>
        </w:rPr>
        <w:t>ISFs</w:t>
      </w:r>
      <w:proofErr w:type="spellEnd"/>
      <w:r w:rsidRPr="0013684F">
        <w:rPr>
          <w:rFonts w:asciiTheme="minorHAnsi" w:hAnsiTheme="minorHAnsi"/>
        </w:rPr>
        <w:t xml:space="preserve"> in presented in </w:t>
      </w:r>
      <w:r w:rsidRPr="0013684F">
        <w:rPr>
          <w:rFonts w:asciiTheme="minorHAnsi" w:hAnsiTheme="minorHAnsi"/>
          <w:b/>
        </w:rPr>
        <w:t>Figure 2.1</w:t>
      </w:r>
      <w:r>
        <w:rPr>
          <w:rFonts w:asciiTheme="minorHAnsi" w:hAnsiTheme="minorHAnsi"/>
          <w:b/>
        </w:rPr>
        <w:t>2</w:t>
      </w:r>
      <w:r w:rsidRPr="0013684F">
        <w:rPr>
          <w:rFonts w:asciiTheme="minorHAnsi" w:hAnsiTheme="minorHAnsi"/>
          <w:b/>
        </w:rPr>
        <w:t>.</w:t>
      </w:r>
    </w:p>
    <w:p w:rsidR="00B63C6E" w:rsidRPr="0013684F" w:rsidRDefault="00B63C6E" w:rsidP="00B63C6E">
      <w:pPr>
        <w:ind w:left="360"/>
        <w:jc w:val="both"/>
        <w:rPr>
          <w:rFonts w:asciiTheme="minorHAnsi" w:hAnsiTheme="minorHAnsi"/>
          <w:i/>
        </w:rPr>
      </w:pPr>
      <w:r w:rsidRPr="0013684F">
        <w:rPr>
          <w:rFonts w:asciiTheme="minorHAnsi" w:hAnsiTheme="minorHAnsi"/>
          <w:i/>
        </w:rPr>
        <w:t>Indigenous Peoples</w:t>
      </w:r>
    </w:p>
    <w:p w:rsidR="00B63C6E" w:rsidRDefault="00B63C6E" w:rsidP="00B63C6E">
      <w:pPr>
        <w:ind w:left="360"/>
        <w:jc w:val="both"/>
        <w:rPr>
          <w:rFonts w:asciiTheme="minorHAnsi" w:hAnsiTheme="minorHAnsi"/>
        </w:rPr>
      </w:pPr>
      <w:r w:rsidRPr="00DB52CB">
        <w:rPr>
          <w:rFonts w:asciiTheme="minorHAnsi" w:hAnsiTheme="minorHAnsi"/>
        </w:rPr>
        <w:t xml:space="preserve">The population of Indigenous Peoples </w:t>
      </w:r>
      <w:r>
        <w:rPr>
          <w:rFonts w:asciiTheme="minorHAnsi" w:hAnsiTheme="minorHAnsi"/>
        </w:rPr>
        <w:t>(</w:t>
      </w:r>
      <w:proofErr w:type="spellStart"/>
      <w:r>
        <w:rPr>
          <w:rFonts w:asciiTheme="minorHAnsi" w:hAnsiTheme="minorHAnsi"/>
        </w:rPr>
        <w:t>IPs</w:t>
      </w:r>
      <w:proofErr w:type="spellEnd"/>
      <w:r>
        <w:rPr>
          <w:rFonts w:asciiTheme="minorHAnsi" w:hAnsiTheme="minorHAnsi"/>
        </w:rPr>
        <w:t xml:space="preserve">) </w:t>
      </w:r>
      <w:r w:rsidRPr="00DB52CB">
        <w:rPr>
          <w:rFonts w:asciiTheme="minorHAnsi" w:hAnsiTheme="minorHAnsi"/>
        </w:rPr>
        <w:t xml:space="preserve">was estimated at 575 with most of them living in Barangay </w:t>
      </w:r>
      <w:proofErr w:type="spellStart"/>
      <w:r w:rsidRPr="00DB52CB">
        <w:rPr>
          <w:rFonts w:asciiTheme="minorHAnsi" w:hAnsiTheme="minorHAnsi"/>
        </w:rPr>
        <w:t>Codcod</w:t>
      </w:r>
      <w:proofErr w:type="spellEnd"/>
      <w:r w:rsidRPr="00DB52CB">
        <w:rPr>
          <w:rFonts w:asciiTheme="minorHAnsi" w:hAnsiTheme="minorHAnsi"/>
        </w:rPr>
        <w:t xml:space="preserve">.  Most of them belong to the </w:t>
      </w:r>
      <w:proofErr w:type="spellStart"/>
      <w:r w:rsidRPr="00DB52CB">
        <w:rPr>
          <w:rFonts w:asciiTheme="minorHAnsi" w:hAnsiTheme="minorHAnsi"/>
        </w:rPr>
        <w:t>Bukidnon</w:t>
      </w:r>
      <w:proofErr w:type="spellEnd"/>
      <w:r w:rsidRPr="00DB52CB">
        <w:rPr>
          <w:rFonts w:asciiTheme="minorHAnsi" w:hAnsiTheme="minorHAnsi"/>
        </w:rPr>
        <w:t xml:space="preserve"> ethnic group while others are </w:t>
      </w:r>
      <w:proofErr w:type="spellStart"/>
      <w:r w:rsidRPr="00DB52CB">
        <w:rPr>
          <w:rFonts w:asciiTheme="minorHAnsi" w:hAnsiTheme="minorHAnsi"/>
        </w:rPr>
        <w:t>Aetas</w:t>
      </w:r>
      <w:proofErr w:type="spellEnd"/>
      <w:r w:rsidRPr="00DB52CB">
        <w:rPr>
          <w:rFonts w:asciiTheme="minorHAnsi" w:hAnsiTheme="minorHAnsi"/>
        </w:rPr>
        <w:t xml:space="preserve"> and </w:t>
      </w:r>
      <w:proofErr w:type="spellStart"/>
      <w:r w:rsidRPr="00DB52CB">
        <w:rPr>
          <w:rFonts w:asciiTheme="minorHAnsi" w:hAnsiTheme="minorHAnsi"/>
        </w:rPr>
        <w:t>Negritos</w:t>
      </w:r>
      <w:proofErr w:type="spellEnd"/>
      <w:r w:rsidRPr="00DB52CB">
        <w:rPr>
          <w:rFonts w:asciiTheme="minorHAnsi" w:hAnsiTheme="minorHAnsi"/>
        </w:rPr>
        <w:t xml:space="preserve">.  The most notable sources of income are being farm tenants, farming, honeybee production and laborers.    Those residing in Barangay </w:t>
      </w:r>
      <w:proofErr w:type="spellStart"/>
      <w:r w:rsidRPr="00DB52CB">
        <w:rPr>
          <w:rFonts w:asciiTheme="minorHAnsi" w:hAnsiTheme="minorHAnsi"/>
        </w:rPr>
        <w:t>Codcod</w:t>
      </w:r>
      <w:proofErr w:type="spellEnd"/>
      <w:r w:rsidRPr="00DB52CB">
        <w:rPr>
          <w:rFonts w:asciiTheme="minorHAnsi" w:hAnsiTheme="minorHAnsi"/>
        </w:rPr>
        <w:t xml:space="preserve"> have already reportedly lodged applications for Certificates of Ancestral Domain Titles (</w:t>
      </w:r>
      <w:proofErr w:type="spellStart"/>
      <w:r w:rsidRPr="00DB52CB">
        <w:rPr>
          <w:rFonts w:asciiTheme="minorHAnsi" w:hAnsiTheme="minorHAnsi"/>
        </w:rPr>
        <w:t>CADT</w:t>
      </w:r>
      <w:proofErr w:type="spellEnd"/>
      <w:r w:rsidRPr="00DB52CB">
        <w:rPr>
          <w:rFonts w:asciiTheme="minorHAnsi" w:hAnsiTheme="minorHAnsi"/>
        </w:rPr>
        <w:t>) with the National Commission on Indigenous Peoples (</w:t>
      </w:r>
      <w:proofErr w:type="spellStart"/>
      <w:r w:rsidRPr="00DB52CB">
        <w:rPr>
          <w:rFonts w:asciiTheme="minorHAnsi" w:hAnsiTheme="minorHAnsi"/>
        </w:rPr>
        <w:t>NCIP</w:t>
      </w:r>
      <w:proofErr w:type="spellEnd"/>
      <w:r w:rsidRPr="00DB52CB">
        <w:rPr>
          <w:rFonts w:asciiTheme="minorHAnsi" w:hAnsiTheme="minorHAnsi"/>
        </w:rPr>
        <w:t xml:space="preserve">) and </w:t>
      </w:r>
      <w:r w:rsidRPr="00DB52CB">
        <w:rPr>
          <w:rFonts w:asciiTheme="minorHAnsi" w:hAnsiTheme="minorHAnsi"/>
          <w:lang w:val="en-GB"/>
        </w:rPr>
        <w:t xml:space="preserve">Protected Area Community-Based Management Agreement with the </w:t>
      </w:r>
      <w:proofErr w:type="spellStart"/>
      <w:r w:rsidRPr="00DB52CB">
        <w:rPr>
          <w:rFonts w:asciiTheme="minorHAnsi" w:hAnsiTheme="minorHAnsi"/>
          <w:lang w:val="en-GB"/>
        </w:rPr>
        <w:t>DENR</w:t>
      </w:r>
      <w:proofErr w:type="spellEnd"/>
      <w:r w:rsidRPr="00DB52CB">
        <w:rPr>
          <w:rFonts w:asciiTheme="minorHAnsi" w:hAnsiTheme="minorHAnsi"/>
          <w:lang w:val="en-GB"/>
        </w:rPr>
        <w:t>.</w:t>
      </w:r>
      <w:r w:rsidRPr="00DB52CB">
        <w:rPr>
          <w:rFonts w:asciiTheme="minorHAnsi" w:hAnsiTheme="minorHAnsi"/>
        </w:rPr>
        <w:t xml:space="preserve"> </w:t>
      </w:r>
      <w:r>
        <w:rPr>
          <w:rFonts w:asciiTheme="minorHAnsi" w:hAnsiTheme="minorHAnsi"/>
        </w:rPr>
        <w:t xml:space="preserve">  The following table presents information on the number and location of </w:t>
      </w:r>
      <w:proofErr w:type="spellStart"/>
      <w:r>
        <w:rPr>
          <w:rFonts w:asciiTheme="minorHAnsi" w:hAnsiTheme="minorHAnsi"/>
        </w:rPr>
        <w:t>IPs</w:t>
      </w:r>
      <w:proofErr w:type="spellEnd"/>
      <w:r>
        <w:rPr>
          <w:rFonts w:asciiTheme="minorHAnsi" w:hAnsiTheme="minorHAnsi"/>
        </w:rPr>
        <w:t xml:space="preserve"> in the City.</w:t>
      </w:r>
    </w:p>
    <w:p w:rsidR="0009113B" w:rsidRDefault="0009113B">
      <w:pPr>
        <w:rPr>
          <w:noProof/>
        </w:rPr>
      </w:pPr>
    </w:p>
    <w:p w:rsidR="0009113B" w:rsidRDefault="0009113B">
      <w:pPr>
        <w:rPr>
          <w:noProof/>
        </w:rPr>
      </w:pPr>
    </w:p>
    <w:p w:rsidR="0009113B" w:rsidRDefault="0009113B">
      <w:pPr>
        <w:rPr>
          <w:noProof/>
        </w:rPr>
      </w:pPr>
    </w:p>
    <w:p w:rsidR="00B63C6E" w:rsidRDefault="00B63C6E">
      <w:pPr>
        <w:rPr>
          <w:noProof/>
        </w:rPr>
        <w:sectPr w:rsidR="00B63C6E" w:rsidSect="00E33432">
          <w:pgSz w:w="11907" w:h="16839" w:code="9"/>
          <w:pgMar w:top="1440" w:right="1440" w:bottom="1440" w:left="1440" w:header="720" w:footer="720" w:gutter="0"/>
          <w:cols w:space="720"/>
          <w:docGrid w:linePitch="360"/>
        </w:sectPr>
      </w:pPr>
    </w:p>
    <w:p w:rsidR="00B63C6E" w:rsidRDefault="00B63C6E">
      <w:pPr>
        <w:rPr>
          <w:noProof/>
        </w:rPr>
        <w:sectPr w:rsidR="00B63C6E" w:rsidSect="000D35B9">
          <w:pgSz w:w="16839" w:h="11907" w:orient="landscape" w:code="9"/>
          <w:pgMar w:top="1440" w:right="99" w:bottom="1440" w:left="1440" w:header="720" w:footer="720" w:gutter="0"/>
          <w:cols w:space="720"/>
          <w:docGrid w:linePitch="360"/>
        </w:sectPr>
      </w:pPr>
      <w:r>
        <w:rPr>
          <w:noProof/>
        </w:rPr>
        <w:lastRenderedPageBreak/>
        <w:drawing>
          <wp:anchor distT="0" distB="0" distL="114300" distR="114300" simplePos="0" relativeHeight="251683840" behindDoc="1" locked="0" layoutInCell="1" allowOverlap="1">
            <wp:simplePos x="0" y="0"/>
            <wp:positionH relativeFrom="column">
              <wp:posOffset>-744280</wp:posOffset>
            </wp:positionH>
            <wp:positionV relativeFrom="paragraph">
              <wp:posOffset>-776177</wp:posOffset>
            </wp:positionV>
            <wp:extent cx="10388009" cy="7315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2 ISF Ma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8009" cy="7315200"/>
                    </a:xfrm>
                    <a:prstGeom prst="rect">
                      <a:avLst/>
                    </a:prstGeom>
                  </pic:spPr>
                </pic:pic>
              </a:graphicData>
            </a:graphic>
          </wp:anchor>
        </w:drawing>
      </w:r>
    </w:p>
    <w:p w:rsidR="00B63C6E" w:rsidRDefault="00B63C6E" w:rsidP="00B63C6E">
      <w:pPr>
        <w:spacing w:after="0"/>
        <w:ind w:left="360"/>
        <w:jc w:val="both"/>
        <w:rPr>
          <w:rFonts w:asciiTheme="minorHAnsi" w:hAnsiTheme="minorHAnsi"/>
        </w:rPr>
      </w:pPr>
    </w:p>
    <w:p w:rsidR="00B63C6E" w:rsidRDefault="00B63C6E" w:rsidP="00B63C6E">
      <w:pPr>
        <w:spacing w:before="120" w:after="120"/>
        <w:jc w:val="center"/>
        <w:rPr>
          <w:b/>
          <w:sz w:val="18"/>
          <w:szCs w:val="18"/>
        </w:rPr>
      </w:pPr>
      <w:r w:rsidRPr="00DB47D4">
        <w:rPr>
          <w:b/>
          <w:sz w:val="18"/>
          <w:szCs w:val="18"/>
        </w:rPr>
        <w:t xml:space="preserve">TABLE </w:t>
      </w:r>
      <w:r>
        <w:rPr>
          <w:b/>
          <w:sz w:val="18"/>
          <w:szCs w:val="18"/>
        </w:rPr>
        <w:t>2</w:t>
      </w:r>
      <w:r w:rsidRPr="00DB47D4">
        <w:rPr>
          <w:b/>
          <w:sz w:val="18"/>
          <w:szCs w:val="18"/>
        </w:rPr>
        <w:t>.</w:t>
      </w:r>
      <w:r>
        <w:rPr>
          <w:b/>
          <w:sz w:val="18"/>
          <w:szCs w:val="18"/>
        </w:rPr>
        <w:t>6:</w:t>
      </w:r>
      <w:r w:rsidRPr="00DB47D4">
        <w:rPr>
          <w:b/>
          <w:sz w:val="18"/>
          <w:szCs w:val="18"/>
        </w:rPr>
        <w:t xml:space="preserve">  NUMBER</w:t>
      </w:r>
      <w:r>
        <w:rPr>
          <w:b/>
          <w:sz w:val="18"/>
          <w:szCs w:val="18"/>
        </w:rPr>
        <w:t xml:space="preserve"> </w:t>
      </w:r>
      <w:r w:rsidRPr="00DB47D4">
        <w:rPr>
          <w:b/>
          <w:sz w:val="18"/>
          <w:szCs w:val="18"/>
        </w:rPr>
        <w:t>AND LOCATION OF INDIGENOUS PEOPLES</w:t>
      </w:r>
      <w:r>
        <w:rPr>
          <w:b/>
          <w:sz w:val="18"/>
          <w:szCs w:val="18"/>
        </w:rPr>
        <w:t xml:space="preserve"> (2013)</w:t>
      </w:r>
    </w:p>
    <w:p w:rsidR="00F22BB5" w:rsidRDefault="00F22BB5" w:rsidP="00B63C6E">
      <w:pPr>
        <w:spacing w:before="120" w:after="120"/>
        <w:jc w:val="center"/>
        <w:rPr>
          <w:b/>
          <w:sz w:val="18"/>
          <w:szCs w:val="18"/>
        </w:rPr>
      </w:pPr>
    </w:p>
    <w:p w:rsidR="00F22BB5" w:rsidRPr="00DB47D4" w:rsidRDefault="00F22BB5" w:rsidP="009E734E">
      <w:pPr>
        <w:spacing w:before="120" w:after="120"/>
        <w:rPr>
          <w:b/>
          <w:sz w:val="18"/>
          <w:szCs w:val="18"/>
        </w:rPr>
      </w:pPr>
    </w:p>
    <w:tbl>
      <w:tblPr>
        <w:tblStyle w:val="TableGrid1"/>
        <w:tblW w:w="9468" w:type="dxa"/>
        <w:tblLayout w:type="fixed"/>
        <w:tblLook w:val="0000" w:firstRow="0" w:lastRow="0" w:firstColumn="0" w:lastColumn="0" w:noHBand="0" w:noVBand="0"/>
      </w:tblPr>
      <w:tblGrid>
        <w:gridCol w:w="2175"/>
        <w:gridCol w:w="1353"/>
        <w:gridCol w:w="2160"/>
        <w:gridCol w:w="1350"/>
        <w:gridCol w:w="2430"/>
      </w:tblGrid>
      <w:tr w:rsidR="00B63C6E" w:rsidRPr="00DB47D4" w:rsidTr="00F22BB5">
        <w:trPr>
          <w:trHeight w:val="288"/>
        </w:trPr>
        <w:tc>
          <w:tcPr>
            <w:tcW w:w="2175" w:type="dxa"/>
            <w:tcBorders>
              <w:bottom w:val="single" w:sz="6" w:space="0" w:color="000000"/>
            </w:tcBorders>
            <w:shd w:val="clear" w:color="auto" w:fill="BFBFBF" w:themeFill="background1" w:themeFillShade="BF"/>
            <w:vAlign w:val="center"/>
          </w:tcPr>
          <w:p w:rsidR="00B63C6E" w:rsidRPr="00DB47D4" w:rsidRDefault="00B63C6E" w:rsidP="006A6E49">
            <w:pPr>
              <w:pStyle w:val="NoSpacing"/>
              <w:jc w:val="center"/>
              <w:rPr>
                <w:b/>
                <w:sz w:val="20"/>
                <w:szCs w:val="20"/>
              </w:rPr>
            </w:pPr>
            <w:r w:rsidRPr="00DB47D4">
              <w:rPr>
                <w:b/>
                <w:sz w:val="20"/>
                <w:szCs w:val="20"/>
              </w:rPr>
              <w:t>Location</w:t>
            </w:r>
          </w:p>
        </w:tc>
        <w:tc>
          <w:tcPr>
            <w:tcW w:w="1353" w:type="dxa"/>
            <w:tcBorders>
              <w:bottom w:val="single" w:sz="6" w:space="0" w:color="000000"/>
            </w:tcBorders>
            <w:shd w:val="clear" w:color="auto" w:fill="BFBFBF" w:themeFill="background1" w:themeFillShade="BF"/>
            <w:vAlign w:val="center"/>
          </w:tcPr>
          <w:p w:rsidR="00B63C6E" w:rsidRPr="00DB47D4" w:rsidRDefault="00B63C6E" w:rsidP="006A6E49">
            <w:pPr>
              <w:pStyle w:val="NoSpacing"/>
              <w:jc w:val="center"/>
              <w:rPr>
                <w:b/>
                <w:sz w:val="20"/>
                <w:szCs w:val="20"/>
              </w:rPr>
            </w:pPr>
            <w:r w:rsidRPr="00DB47D4">
              <w:rPr>
                <w:b/>
                <w:sz w:val="20"/>
                <w:szCs w:val="20"/>
              </w:rPr>
              <w:t>Population</w:t>
            </w:r>
          </w:p>
        </w:tc>
        <w:tc>
          <w:tcPr>
            <w:tcW w:w="2160" w:type="dxa"/>
            <w:tcBorders>
              <w:bottom w:val="single" w:sz="6" w:space="0" w:color="000000"/>
            </w:tcBorders>
            <w:shd w:val="clear" w:color="auto" w:fill="BFBFBF" w:themeFill="background1" w:themeFillShade="BF"/>
            <w:vAlign w:val="center"/>
          </w:tcPr>
          <w:p w:rsidR="00B63C6E" w:rsidRPr="00DB47D4" w:rsidRDefault="00B63C6E" w:rsidP="006A6E49">
            <w:pPr>
              <w:pStyle w:val="NoSpacing"/>
              <w:jc w:val="center"/>
              <w:rPr>
                <w:b/>
                <w:sz w:val="20"/>
                <w:szCs w:val="20"/>
              </w:rPr>
            </w:pPr>
            <w:r w:rsidRPr="00DB47D4">
              <w:rPr>
                <w:b/>
                <w:sz w:val="20"/>
                <w:szCs w:val="20"/>
              </w:rPr>
              <w:t>Source of Income</w:t>
            </w:r>
          </w:p>
        </w:tc>
        <w:tc>
          <w:tcPr>
            <w:tcW w:w="1350" w:type="dxa"/>
            <w:tcBorders>
              <w:bottom w:val="single" w:sz="6" w:space="0" w:color="000000"/>
            </w:tcBorders>
            <w:shd w:val="clear" w:color="auto" w:fill="BFBFBF" w:themeFill="background1" w:themeFillShade="BF"/>
            <w:vAlign w:val="center"/>
          </w:tcPr>
          <w:p w:rsidR="00B63C6E" w:rsidRPr="00DB47D4" w:rsidRDefault="00B63C6E" w:rsidP="006A6E49">
            <w:pPr>
              <w:pStyle w:val="NoSpacing"/>
              <w:jc w:val="center"/>
              <w:rPr>
                <w:b/>
                <w:sz w:val="20"/>
                <w:szCs w:val="20"/>
              </w:rPr>
            </w:pPr>
            <w:r>
              <w:rPr>
                <w:b/>
                <w:sz w:val="20"/>
                <w:szCs w:val="20"/>
              </w:rPr>
              <w:t>Ethnicity</w:t>
            </w:r>
          </w:p>
        </w:tc>
        <w:tc>
          <w:tcPr>
            <w:tcW w:w="2430" w:type="dxa"/>
            <w:tcBorders>
              <w:bottom w:val="single" w:sz="6" w:space="0" w:color="000000"/>
            </w:tcBorders>
            <w:shd w:val="clear" w:color="auto" w:fill="BFBFBF" w:themeFill="background1" w:themeFillShade="BF"/>
            <w:vAlign w:val="center"/>
          </w:tcPr>
          <w:p w:rsidR="00B63C6E" w:rsidRPr="00DB47D4" w:rsidRDefault="00B63C6E" w:rsidP="006A6E49">
            <w:pPr>
              <w:pStyle w:val="NoSpacing"/>
              <w:jc w:val="center"/>
              <w:rPr>
                <w:b/>
                <w:sz w:val="20"/>
                <w:szCs w:val="20"/>
              </w:rPr>
            </w:pPr>
            <w:proofErr w:type="spellStart"/>
            <w:r w:rsidRPr="00DB47D4">
              <w:rPr>
                <w:b/>
                <w:sz w:val="20"/>
                <w:szCs w:val="20"/>
              </w:rPr>
              <w:t>Tenurial</w:t>
            </w:r>
            <w:proofErr w:type="spellEnd"/>
            <w:r w:rsidRPr="00DB47D4">
              <w:rPr>
                <w:b/>
                <w:sz w:val="20"/>
                <w:szCs w:val="20"/>
              </w:rPr>
              <w:t xml:space="preserve"> Instrument</w:t>
            </w:r>
          </w:p>
        </w:tc>
      </w:tr>
      <w:tr w:rsidR="00B63C6E" w:rsidRPr="00DB47D4" w:rsidTr="00F22BB5">
        <w:trPr>
          <w:trHeight w:val="288"/>
        </w:trPr>
        <w:tc>
          <w:tcPr>
            <w:tcW w:w="2175" w:type="dxa"/>
            <w:tcBorders>
              <w:top w:val="single" w:sz="6" w:space="0" w:color="000000"/>
              <w:left w:val="single" w:sz="6" w:space="0" w:color="000000"/>
              <w:bottom w:val="nil"/>
              <w:right w:val="nil"/>
            </w:tcBorders>
          </w:tcPr>
          <w:p w:rsidR="00B63C6E" w:rsidRPr="00E06B5D" w:rsidRDefault="00B63C6E" w:rsidP="005E21E0">
            <w:pPr>
              <w:pStyle w:val="NoSpacing"/>
              <w:rPr>
                <w:b/>
                <w:sz w:val="20"/>
                <w:szCs w:val="20"/>
              </w:rPr>
            </w:pP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Codcod</w:t>
            </w:r>
            <w:proofErr w:type="spellEnd"/>
          </w:p>
          <w:p w:rsidR="00F22BB5" w:rsidRDefault="00F22BB5" w:rsidP="005E21E0">
            <w:pPr>
              <w:pStyle w:val="NoSpacing"/>
              <w:rPr>
                <w:sz w:val="20"/>
                <w:szCs w:val="20"/>
              </w:rPr>
            </w:pPr>
          </w:p>
          <w:p w:rsidR="00F22BB5" w:rsidRDefault="00F22BB5" w:rsidP="005E21E0">
            <w:pPr>
              <w:pStyle w:val="NoSpacing"/>
              <w:rPr>
                <w:sz w:val="20"/>
                <w:szCs w:val="20"/>
              </w:rPr>
            </w:pPr>
            <w:r>
              <w:rPr>
                <w:sz w:val="20"/>
                <w:szCs w:val="20"/>
              </w:rPr>
              <w:t xml:space="preserve">   </w:t>
            </w:r>
            <w:proofErr w:type="spellStart"/>
            <w:r>
              <w:rPr>
                <w:sz w:val="20"/>
                <w:szCs w:val="20"/>
              </w:rPr>
              <w:t>Iliranan</w:t>
            </w:r>
            <w:proofErr w:type="spellEnd"/>
          </w:p>
          <w:p w:rsidR="00F22BB5" w:rsidRDefault="00F22BB5" w:rsidP="005E21E0">
            <w:pPr>
              <w:pStyle w:val="NoSpacing"/>
              <w:rPr>
                <w:sz w:val="20"/>
                <w:szCs w:val="20"/>
              </w:rPr>
            </w:pPr>
            <w:r>
              <w:rPr>
                <w:sz w:val="20"/>
                <w:szCs w:val="20"/>
              </w:rPr>
              <w:t xml:space="preserve">   </w:t>
            </w:r>
            <w:proofErr w:type="spellStart"/>
            <w:r>
              <w:rPr>
                <w:sz w:val="20"/>
                <w:szCs w:val="20"/>
              </w:rPr>
              <w:t>Apog-apog</w:t>
            </w:r>
            <w:proofErr w:type="spellEnd"/>
          </w:p>
          <w:p w:rsidR="00F22BB5" w:rsidRPr="00DB47D4" w:rsidRDefault="00F22BB5" w:rsidP="005E21E0">
            <w:pPr>
              <w:pStyle w:val="NoSpacing"/>
              <w:rPr>
                <w:sz w:val="20"/>
                <w:szCs w:val="20"/>
              </w:rPr>
            </w:pPr>
            <w:r>
              <w:rPr>
                <w:sz w:val="20"/>
                <w:szCs w:val="20"/>
              </w:rPr>
              <w:t xml:space="preserve">   </w:t>
            </w:r>
            <w:proofErr w:type="spellStart"/>
            <w:r>
              <w:rPr>
                <w:sz w:val="20"/>
                <w:szCs w:val="20"/>
              </w:rPr>
              <w:t>Cabagtasan</w:t>
            </w:r>
            <w:proofErr w:type="spellEnd"/>
          </w:p>
        </w:tc>
        <w:tc>
          <w:tcPr>
            <w:tcW w:w="1353" w:type="dxa"/>
            <w:tcBorders>
              <w:top w:val="single" w:sz="6" w:space="0" w:color="000000"/>
              <w:left w:val="nil"/>
              <w:bottom w:val="nil"/>
              <w:right w:val="nil"/>
            </w:tcBorders>
          </w:tcPr>
          <w:p w:rsidR="00B63C6E" w:rsidRPr="00DB47D4" w:rsidRDefault="00B63C6E" w:rsidP="005E21E0">
            <w:pPr>
              <w:pStyle w:val="NoSpacing"/>
              <w:jc w:val="center"/>
              <w:rPr>
                <w:sz w:val="20"/>
                <w:szCs w:val="20"/>
              </w:rPr>
            </w:pPr>
            <w:r w:rsidRPr="00DB47D4">
              <w:rPr>
                <w:sz w:val="20"/>
                <w:szCs w:val="20"/>
              </w:rPr>
              <w:t>380</w:t>
            </w:r>
          </w:p>
        </w:tc>
        <w:tc>
          <w:tcPr>
            <w:tcW w:w="2160" w:type="dxa"/>
            <w:tcBorders>
              <w:top w:val="single" w:sz="6" w:space="0" w:color="000000"/>
              <w:left w:val="nil"/>
              <w:bottom w:val="nil"/>
              <w:right w:val="nil"/>
            </w:tcBorders>
          </w:tcPr>
          <w:p w:rsidR="009E6626" w:rsidRDefault="005E21E0" w:rsidP="005E21E0">
            <w:pPr>
              <w:pStyle w:val="NoSpacing"/>
              <w:jc w:val="center"/>
              <w:rPr>
                <w:sz w:val="20"/>
                <w:szCs w:val="20"/>
              </w:rPr>
            </w:pPr>
            <w:r>
              <w:rPr>
                <w:sz w:val="20"/>
                <w:szCs w:val="20"/>
              </w:rPr>
              <w:t>Farm Tenant</w:t>
            </w:r>
          </w:p>
          <w:p w:rsidR="009E6626" w:rsidRDefault="005E21E0" w:rsidP="005E21E0">
            <w:pPr>
              <w:pStyle w:val="NoSpacing"/>
              <w:jc w:val="center"/>
              <w:rPr>
                <w:sz w:val="20"/>
                <w:szCs w:val="20"/>
              </w:rPr>
            </w:pPr>
            <w:r>
              <w:rPr>
                <w:sz w:val="20"/>
                <w:szCs w:val="20"/>
              </w:rPr>
              <w:t>Farming</w:t>
            </w:r>
          </w:p>
          <w:p w:rsidR="00B63C6E" w:rsidRPr="00DB47D4" w:rsidRDefault="005E21E0" w:rsidP="005E21E0">
            <w:pPr>
              <w:pStyle w:val="NoSpacing"/>
              <w:jc w:val="center"/>
              <w:rPr>
                <w:sz w:val="20"/>
                <w:szCs w:val="20"/>
              </w:rPr>
            </w:pPr>
            <w:r>
              <w:rPr>
                <w:sz w:val="20"/>
                <w:szCs w:val="20"/>
              </w:rPr>
              <w:t>Laborers</w:t>
            </w:r>
          </w:p>
          <w:p w:rsidR="00B63C6E" w:rsidRPr="00DB47D4" w:rsidRDefault="00B63C6E" w:rsidP="005E21E0">
            <w:pPr>
              <w:pStyle w:val="NoSpacing"/>
              <w:jc w:val="center"/>
              <w:rPr>
                <w:sz w:val="20"/>
                <w:szCs w:val="20"/>
              </w:rPr>
            </w:pPr>
          </w:p>
          <w:p w:rsidR="00B63C6E" w:rsidRPr="00DB47D4" w:rsidRDefault="00B63C6E" w:rsidP="005E21E0">
            <w:pPr>
              <w:pStyle w:val="NoSpacing"/>
              <w:rPr>
                <w:sz w:val="20"/>
                <w:szCs w:val="20"/>
              </w:rPr>
            </w:pPr>
          </w:p>
        </w:tc>
        <w:tc>
          <w:tcPr>
            <w:tcW w:w="1350" w:type="dxa"/>
            <w:tcBorders>
              <w:top w:val="single" w:sz="6" w:space="0" w:color="000000"/>
              <w:left w:val="nil"/>
              <w:bottom w:val="nil"/>
              <w:right w:val="nil"/>
            </w:tcBorders>
          </w:tcPr>
          <w:p w:rsidR="00B63C6E" w:rsidRPr="00DB47D4" w:rsidRDefault="00B63C6E" w:rsidP="005E21E0">
            <w:pPr>
              <w:pStyle w:val="NoSpacing"/>
              <w:jc w:val="center"/>
              <w:rPr>
                <w:sz w:val="20"/>
                <w:szCs w:val="20"/>
              </w:rPr>
            </w:pPr>
            <w:proofErr w:type="spellStart"/>
            <w:r w:rsidRPr="00DB47D4">
              <w:rPr>
                <w:sz w:val="20"/>
                <w:szCs w:val="20"/>
              </w:rPr>
              <w:t>Bukidnon</w:t>
            </w:r>
            <w:proofErr w:type="spellEnd"/>
          </w:p>
        </w:tc>
        <w:tc>
          <w:tcPr>
            <w:tcW w:w="2430" w:type="dxa"/>
            <w:tcBorders>
              <w:top w:val="single" w:sz="6" w:space="0" w:color="000000"/>
              <w:left w:val="nil"/>
              <w:bottom w:val="nil"/>
              <w:right w:val="single" w:sz="6" w:space="0" w:color="000000"/>
            </w:tcBorders>
          </w:tcPr>
          <w:p w:rsidR="005E21E0" w:rsidRDefault="00F22BB5" w:rsidP="005E21E0">
            <w:pPr>
              <w:pStyle w:val="NoSpacing"/>
              <w:jc w:val="center"/>
              <w:rPr>
                <w:sz w:val="20"/>
                <w:szCs w:val="20"/>
              </w:rPr>
            </w:pPr>
            <w:r>
              <w:rPr>
                <w:sz w:val="20"/>
                <w:szCs w:val="20"/>
              </w:rPr>
              <w:t xml:space="preserve">Applicant of </w:t>
            </w:r>
            <w:proofErr w:type="spellStart"/>
            <w:r>
              <w:rPr>
                <w:sz w:val="20"/>
                <w:szCs w:val="20"/>
              </w:rPr>
              <w:t>CADT</w:t>
            </w:r>
            <w:proofErr w:type="spellEnd"/>
            <w:r>
              <w:rPr>
                <w:sz w:val="20"/>
                <w:szCs w:val="20"/>
              </w:rPr>
              <w:t xml:space="preserve"> with</w:t>
            </w:r>
          </w:p>
          <w:p w:rsidR="00B63C6E" w:rsidRPr="00DB47D4" w:rsidRDefault="00B63C6E" w:rsidP="005E21E0">
            <w:pPr>
              <w:pStyle w:val="NoSpacing"/>
              <w:jc w:val="center"/>
              <w:rPr>
                <w:sz w:val="20"/>
                <w:szCs w:val="20"/>
              </w:rPr>
            </w:pPr>
            <w:r w:rsidRPr="00DB47D4">
              <w:rPr>
                <w:sz w:val="20"/>
                <w:szCs w:val="20"/>
              </w:rPr>
              <w:t xml:space="preserve"> </w:t>
            </w:r>
            <w:proofErr w:type="spellStart"/>
            <w:r w:rsidRPr="00DB47D4">
              <w:rPr>
                <w:sz w:val="20"/>
                <w:szCs w:val="20"/>
              </w:rPr>
              <w:t>NCIP</w:t>
            </w:r>
            <w:proofErr w:type="spellEnd"/>
          </w:p>
        </w:tc>
      </w:tr>
      <w:tr w:rsidR="00B63C6E" w:rsidRPr="00DB47D4" w:rsidTr="00F22BB5">
        <w:trPr>
          <w:trHeight w:val="288"/>
        </w:trPr>
        <w:tc>
          <w:tcPr>
            <w:tcW w:w="2175" w:type="dxa"/>
            <w:tcBorders>
              <w:top w:val="nil"/>
              <w:left w:val="single" w:sz="6" w:space="0" w:color="000000"/>
              <w:bottom w:val="nil"/>
              <w:right w:val="nil"/>
            </w:tcBorders>
            <w:vAlign w:val="center"/>
          </w:tcPr>
          <w:p w:rsidR="00B63C6E" w:rsidRPr="00DB47D4" w:rsidRDefault="00F22BB5" w:rsidP="006A6E49">
            <w:pPr>
              <w:pStyle w:val="NoSpacing"/>
              <w:rPr>
                <w:sz w:val="20"/>
                <w:szCs w:val="20"/>
              </w:rPr>
            </w:pPr>
            <w:r>
              <w:rPr>
                <w:sz w:val="20"/>
                <w:szCs w:val="20"/>
              </w:rPr>
              <w:t xml:space="preserve">   </w:t>
            </w:r>
          </w:p>
        </w:tc>
        <w:tc>
          <w:tcPr>
            <w:tcW w:w="1353" w:type="dxa"/>
            <w:tcBorders>
              <w:top w:val="nil"/>
              <w:left w:val="nil"/>
              <w:bottom w:val="nil"/>
              <w:right w:val="nil"/>
            </w:tcBorders>
            <w:vAlign w:val="center"/>
          </w:tcPr>
          <w:p w:rsidR="00B63C6E" w:rsidRPr="00DB47D4" w:rsidRDefault="00B63C6E" w:rsidP="006A6E49">
            <w:pPr>
              <w:pStyle w:val="NoSpacing"/>
              <w:jc w:val="center"/>
              <w:rPr>
                <w:sz w:val="20"/>
                <w:szCs w:val="20"/>
              </w:rPr>
            </w:pPr>
          </w:p>
        </w:tc>
        <w:tc>
          <w:tcPr>
            <w:tcW w:w="2160" w:type="dxa"/>
            <w:tcBorders>
              <w:top w:val="nil"/>
              <w:left w:val="nil"/>
              <w:bottom w:val="nil"/>
              <w:right w:val="nil"/>
            </w:tcBorders>
            <w:vAlign w:val="center"/>
          </w:tcPr>
          <w:p w:rsidR="00B63C6E" w:rsidRPr="00DB47D4" w:rsidRDefault="00B63C6E" w:rsidP="006A6E49">
            <w:pPr>
              <w:pStyle w:val="NoSpacing"/>
              <w:rPr>
                <w:sz w:val="20"/>
                <w:szCs w:val="20"/>
              </w:rPr>
            </w:pPr>
          </w:p>
        </w:tc>
        <w:tc>
          <w:tcPr>
            <w:tcW w:w="1350" w:type="dxa"/>
            <w:tcBorders>
              <w:top w:val="nil"/>
              <w:left w:val="nil"/>
              <w:bottom w:val="nil"/>
              <w:right w:val="nil"/>
            </w:tcBorders>
            <w:vAlign w:val="center"/>
          </w:tcPr>
          <w:p w:rsidR="00B63C6E" w:rsidRPr="00DB47D4" w:rsidRDefault="00B63C6E"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B63C6E" w:rsidRPr="00DB47D4" w:rsidRDefault="00B63C6E" w:rsidP="006A6E49">
            <w:pPr>
              <w:pStyle w:val="NoSpacing"/>
              <w:jc w:val="center"/>
              <w:rPr>
                <w:sz w:val="20"/>
                <w:szCs w:val="20"/>
              </w:rPr>
            </w:pPr>
          </w:p>
        </w:tc>
      </w:tr>
      <w:tr w:rsidR="00F22BB5" w:rsidRPr="00DB47D4" w:rsidTr="00F22BB5">
        <w:trPr>
          <w:trHeight w:val="288"/>
        </w:trPr>
        <w:tc>
          <w:tcPr>
            <w:tcW w:w="2175" w:type="dxa"/>
            <w:tcBorders>
              <w:top w:val="nil"/>
              <w:left w:val="single" w:sz="6" w:space="0" w:color="000000"/>
              <w:bottom w:val="nil"/>
              <w:right w:val="nil"/>
            </w:tcBorders>
            <w:vAlign w:val="center"/>
          </w:tcPr>
          <w:p w:rsidR="00F22BB5" w:rsidRPr="00E06B5D" w:rsidRDefault="00F22BB5" w:rsidP="006A6E49">
            <w:pPr>
              <w:pStyle w:val="NoSpacing"/>
              <w:rPr>
                <w:b/>
                <w:sz w:val="20"/>
                <w:szCs w:val="20"/>
              </w:rPr>
            </w:pP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Codcod</w:t>
            </w:r>
            <w:proofErr w:type="spellEnd"/>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r>
              <w:rPr>
                <w:sz w:val="20"/>
                <w:szCs w:val="20"/>
              </w:rPr>
              <w:t>180</w:t>
            </w:r>
          </w:p>
        </w:tc>
        <w:tc>
          <w:tcPr>
            <w:tcW w:w="2160" w:type="dxa"/>
            <w:tcBorders>
              <w:top w:val="nil"/>
              <w:left w:val="nil"/>
              <w:bottom w:val="nil"/>
              <w:right w:val="nil"/>
            </w:tcBorders>
            <w:vAlign w:val="center"/>
          </w:tcPr>
          <w:p w:rsidR="00F22BB5" w:rsidRPr="00DB47D4" w:rsidRDefault="00F22BB5" w:rsidP="006A6E49">
            <w:pPr>
              <w:pStyle w:val="NoSpacing"/>
              <w:rPr>
                <w:sz w:val="20"/>
                <w:szCs w:val="20"/>
              </w:rPr>
            </w:pPr>
          </w:p>
          <w:p w:rsidR="00F22BB5" w:rsidRPr="00DB47D4" w:rsidRDefault="00F22BB5" w:rsidP="006A6E49">
            <w:pPr>
              <w:pStyle w:val="NoSpacing"/>
              <w:rPr>
                <w:sz w:val="20"/>
                <w:szCs w:val="20"/>
              </w:rPr>
            </w:pPr>
            <w:r w:rsidRPr="00DB47D4">
              <w:rPr>
                <w:sz w:val="20"/>
                <w:szCs w:val="20"/>
              </w:rPr>
              <w:t>Farming</w:t>
            </w:r>
          </w:p>
          <w:p w:rsidR="00F22BB5" w:rsidRPr="00DB47D4" w:rsidRDefault="00F22BB5" w:rsidP="006A6E49">
            <w:pPr>
              <w:pStyle w:val="NoSpacing"/>
              <w:rPr>
                <w:sz w:val="20"/>
                <w:szCs w:val="20"/>
              </w:rPr>
            </w:pPr>
            <w:r w:rsidRPr="00DB47D4">
              <w:rPr>
                <w:sz w:val="20"/>
                <w:szCs w:val="20"/>
              </w:rPr>
              <w:t>laborer</w:t>
            </w: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roofErr w:type="spellStart"/>
            <w:r w:rsidRPr="00DB47D4">
              <w:rPr>
                <w:sz w:val="20"/>
                <w:szCs w:val="20"/>
              </w:rPr>
              <w:t>Bukidnon</w:t>
            </w:r>
            <w:proofErr w:type="spellEnd"/>
          </w:p>
        </w:tc>
        <w:tc>
          <w:tcPr>
            <w:tcW w:w="2430" w:type="dxa"/>
            <w:tcBorders>
              <w:top w:val="nil"/>
              <w:left w:val="nil"/>
              <w:bottom w:val="nil"/>
              <w:right w:val="single" w:sz="6" w:space="0" w:color="000000"/>
            </w:tcBorders>
            <w:vAlign w:val="center"/>
          </w:tcPr>
          <w:p w:rsidR="00F22BB5" w:rsidRDefault="00F22BB5" w:rsidP="006A6E49">
            <w:pPr>
              <w:pStyle w:val="NoSpacing"/>
              <w:jc w:val="center"/>
              <w:rPr>
                <w:sz w:val="20"/>
                <w:szCs w:val="20"/>
              </w:rPr>
            </w:pPr>
          </w:p>
          <w:p w:rsidR="00F22BB5" w:rsidRPr="00DB47D4" w:rsidRDefault="00F22BB5" w:rsidP="006A6E49">
            <w:pPr>
              <w:pStyle w:val="NoSpacing"/>
              <w:jc w:val="center"/>
              <w:rPr>
                <w:sz w:val="20"/>
                <w:szCs w:val="20"/>
              </w:rPr>
            </w:pPr>
            <w:r w:rsidRPr="00DB47D4">
              <w:rPr>
                <w:sz w:val="20"/>
                <w:szCs w:val="20"/>
              </w:rPr>
              <w:t xml:space="preserve">Applicant of </w:t>
            </w:r>
            <w:proofErr w:type="spellStart"/>
            <w:r w:rsidRPr="00DB47D4">
              <w:rPr>
                <w:sz w:val="20"/>
                <w:szCs w:val="20"/>
              </w:rPr>
              <w:t>PACBRMA</w:t>
            </w:r>
            <w:proofErr w:type="spellEnd"/>
            <w:r w:rsidRPr="00DB47D4">
              <w:rPr>
                <w:sz w:val="20"/>
                <w:szCs w:val="20"/>
              </w:rPr>
              <w:t xml:space="preserve"> with </w:t>
            </w:r>
            <w:proofErr w:type="spellStart"/>
            <w:r w:rsidRPr="00DB47D4">
              <w:rPr>
                <w:sz w:val="20"/>
                <w:szCs w:val="20"/>
              </w:rPr>
              <w:t>DENR</w:t>
            </w:r>
            <w:proofErr w:type="spellEnd"/>
          </w:p>
        </w:tc>
      </w:tr>
      <w:tr w:rsidR="00E06B5D" w:rsidRPr="00DB47D4" w:rsidTr="00EE46F6">
        <w:trPr>
          <w:trHeight w:val="288"/>
        </w:trPr>
        <w:tc>
          <w:tcPr>
            <w:tcW w:w="9468" w:type="dxa"/>
            <w:gridSpan w:val="5"/>
            <w:tcBorders>
              <w:top w:val="nil"/>
              <w:left w:val="single" w:sz="6" w:space="0" w:color="000000"/>
              <w:bottom w:val="nil"/>
              <w:right w:val="single" w:sz="6" w:space="0" w:color="000000"/>
            </w:tcBorders>
            <w:vAlign w:val="center"/>
          </w:tcPr>
          <w:p w:rsidR="00E06B5D" w:rsidRDefault="00E06B5D" w:rsidP="006A6E49">
            <w:pPr>
              <w:pStyle w:val="NoSpacing"/>
              <w:rPr>
                <w:sz w:val="20"/>
                <w:szCs w:val="20"/>
              </w:rPr>
            </w:pPr>
            <w:r>
              <w:rPr>
                <w:sz w:val="20"/>
                <w:szCs w:val="20"/>
              </w:rPr>
              <w:t xml:space="preserve">     </w:t>
            </w:r>
            <w:proofErr w:type="spellStart"/>
            <w:r w:rsidRPr="00DB47D4">
              <w:rPr>
                <w:sz w:val="20"/>
                <w:szCs w:val="20"/>
              </w:rPr>
              <w:t>Cabagtasan</w:t>
            </w:r>
            <w:proofErr w:type="spellEnd"/>
          </w:p>
          <w:p w:rsidR="00E06B5D" w:rsidRPr="00DB47D4" w:rsidRDefault="00E06B5D" w:rsidP="006A6E49">
            <w:pPr>
              <w:pStyle w:val="NoSpacing"/>
              <w:jc w:val="center"/>
              <w:rPr>
                <w:sz w:val="20"/>
                <w:szCs w:val="20"/>
              </w:rPr>
            </w:pPr>
          </w:p>
        </w:tc>
      </w:tr>
      <w:tr w:rsidR="00F22BB5" w:rsidRPr="00DB47D4" w:rsidTr="00F22BB5">
        <w:trPr>
          <w:trHeight w:val="288"/>
        </w:trPr>
        <w:tc>
          <w:tcPr>
            <w:tcW w:w="2175" w:type="dxa"/>
            <w:tcBorders>
              <w:top w:val="nil"/>
              <w:left w:val="single" w:sz="6" w:space="0" w:color="000000"/>
              <w:bottom w:val="nil"/>
              <w:right w:val="nil"/>
            </w:tcBorders>
          </w:tcPr>
          <w:p w:rsidR="00F22BB5" w:rsidRPr="00E06B5D" w:rsidRDefault="00F22BB5" w:rsidP="006A6E49">
            <w:pPr>
              <w:pStyle w:val="NoSpacing"/>
              <w:rPr>
                <w:b/>
                <w:sz w:val="20"/>
                <w:szCs w:val="20"/>
              </w:rPr>
            </w:pP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Propsperidad</w:t>
            </w:r>
            <w:proofErr w:type="spellEnd"/>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r w:rsidRPr="00DB47D4">
              <w:rPr>
                <w:sz w:val="20"/>
                <w:szCs w:val="20"/>
              </w:rPr>
              <w:t>85</w:t>
            </w:r>
          </w:p>
        </w:tc>
        <w:tc>
          <w:tcPr>
            <w:tcW w:w="2160" w:type="dxa"/>
            <w:tcBorders>
              <w:top w:val="nil"/>
              <w:left w:val="nil"/>
              <w:bottom w:val="nil"/>
              <w:right w:val="nil"/>
            </w:tcBorders>
          </w:tcPr>
          <w:p w:rsidR="00F22BB5" w:rsidRPr="00DB47D4" w:rsidRDefault="00F22BB5" w:rsidP="006A6E49">
            <w:pPr>
              <w:pStyle w:val="NoSpacing"/>
              <w:rPr>
                <w:sz w:val="20"/>
                <w:szCs w:val="20"/>
              </w:rPr>
            </w:pPr>
            <w:r w:rsidRPr="00DB47D4">
              <w:rPr>
                <w:sz w:val="20"/>
                <w:szCs w:val="20"/>
              </w:rPr>
              <w:t>Farming</w:t>
            </w: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roofErr w:type="spellStart"/>
            <w:r w:rsidRPr="00DB47D4">
              <w:rPr>
                <w:sz w:val="20"/>
                <w:szCs w:val="20"/>
              </w:rPr>
              <w:t>Bukidnon</w:t>
            </w:r>
            <w:proofErr w:type="spellEnd"/>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r w:rsidRPr="00DB47D4">
              <w:rPr>
                <w:sz w:val="20"/>
                <w:szCs w:val="20"/>
              </w:rPr>
              <w:t>None</w:t>
            </w:r>
          </w:p>
        </w:tc>
      </w:tr>
      <w:tr w:rsidR="00F22BB5" w:rsidRPr="00DB47D4" w:rsidTr="00F22BB5">
        <w:trPr>
          <w:trHeight w:val="288"/>
        </w:trPr>
        <w:tc>
          <w:tcPr>
            <w:tcW w:w="2175" w:type="dxa"/>
            <w:tcBorders>
              <w:top w:val="nil"/>
              <w:left w:val="single" w:sz="6" w:space="0" w:color="000000"/>
              <w:bottom w:val="nil"/>
              <w:right w:val="nil"/>
            </w:tcBorders>
          </w:tcPr>
          <w:p w:rsidR="00F22BB5" w:rsidRPr="00DB47D4" w:rsidRDefault="00F22BB5" w:rsidP="006A6E49">
            <w:pPr>
              <w:pStyle w:val="NoSpacing"/>
              <w:rPr>
                <w:sz w:val="20"/>
                <w:szCs w:val="20"/>
              </w:rPr>
            </w:pPr>
            <w:r w:rsidRPr="00DB47D4">
              <w:rPr>
                <w:sz w:val="20"/>
                <w:szCs w:val="20"/>
              </w:rPr>
              <w:t xml:space="preserve">    </w:t>
            </w:r>
            <w:proofErr w:type="spellStart"/>
            <w:r w:rsidRPr="00DB47D4">
              <w:rPr>
                <w:sz w:val="20"/>
                <w:szCs w:val="20"/>
              </w:rPr>
              <w:t>Punod</w:t>
            </w:r>
            <w:proofErr w:type="spellEnd"/>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nil"/>
              <w:left w:val="nil"/>
              <w:bottom w:val="nil"/>
              <w:right w:val="nil"/>
            </w:tcBorders>
          </w:tcPr>
          <w:p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p>
        </w:tc>
      </w:tr>
      <w:tr w:rsidR="00F22BB5" w:rsidRPr="00DB47D4" w:rsidTr="00F22BB5">
        <w:trPr>
          <w:trHeight w:val="288"/>
        </w:trPr>
        <w:tc>
          <w:tcPr>
            <w:tcW w:w="2175" w:type="dxa"/>
            <w:tcBorders>
              <w:top w:val="nil"/>
              <w:left w:val="single" w:sz="6" w:space="0" w:color="000000"/>
              <w:bottom w:val="nil"/>
              <w:right w:val="nil"/>
            </w:tcBorders>
          </w:tcPr>
          <w:p w:rsidR="00F22BB5" w:rsidRPr="00DB47D4" w:rsidRDefault="00F22BB5" w:rsidP="006A6E49">
            <w:pPr>
              <w:pStyle w:val="NoSpacing"/>
              <w:rPr>
                <w:sz w:val="20"/>
                <w:szCs w:val="20"/>
              </w:rPr>
            </w:pPr>
            <w:r w:rsidRPr="00DB47D4">
              <w:rPr>
                <w:sz w:val="20"/>
                <w:szCs w:val="20"/>
              </w:rPr>
              <w:t xml:space="preserve">    </w:t>
            </w:r>
            <w:proofErr w:type="spellStart"/>
            <w:r w:rsidRPr="00DB47D4">
              <w:rPr>
                <w:sz w:val="20"/>
                <w:szCs w:val="20"/>
              </w:rPr>
              <w:t>Agtotony</w:t>
            </w:r>
            <w:proofErr w:type="spellEnd"/>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nil"/>
              <w:left w:val="nil"/>
              <w:bottom w:val="nil"/>
              <w:right w:val="nil"/>
            </w:tcBorders>
          </w:tcPr>
          <w:p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p>
        </w:tc>
      </w:tr>
      <w:tr w:rsidR="00F22BB5" w:rsidRPr="00DB47D4" w:rsidTr="00F22BB5">
        <w:trPr>
          <w:trHeight w:val="288"/>
        </w:trPr>
        <w:tc>
          <w:tcPr>
            <w:tcW w:w="2175" w:type="dxa"/>
            <w:tcBorders>
              <w:top w:val="nil"/>
              <w:left w:val="single" w:sz="6" w:space="0" w:color="000000"/>
              <w:bottom w:val="nil"/>
              <w:right w:val="nil"/>
            </w:tcBorders>
          </w:tcPr>
          <w:p w:rsidR="00F22BB5" w:rsidRDefault="00F22BB5" w:rsidP="006A6E49">
            <w:pPr>
              <w:pStyle w:val="NoSpacing"/>
              <w:rPr>
                <w:sz w:val="20"/>
                <w:szCs w:val="20"/>
              </w:rPr>
            </w:pPr>
            <w:r w:rsidRPr="00DB47D4">
              <w:rPr>
                <w:sz w:val="20"/>
                <w:szCs w:val="20"/>
              </w:rPr>
              <w:t xml:space="preserve">    </w:t>
            </w:r>
            <w:proofErr w:type="spellStart"/>
            <w:r w:rsidRPr="00DB47D4">
              <w:rPr>
                <w:sz w:val="20"/>
                <w:szCs w:val="20"/>
              </w:rPr>
              <w:t>Mayana</w:t>
            </w:r>
            <w:proofErr w:type="spellEnd"/>
          </w:p>
          <w:p w:rsidR="00E06B5D" w:rsidRPr="00DB47D4" w:rsidRDefault="00E06B5D" w:rsidP="006A6E49">
            <w:pPr>
              <w:pStyle w:val="NoSpacing"/>
              <w:rPr>
                <w:sz w:val="20"/>
                <w:szCs w:val="20"/>
              </w:rPr>
            </w:pPr>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nil"/>
              <w:left w:val="nil"/>
              <w:bottom w:val="nil"/>
              <w:right w:val="nil"/>
            </w:tcBorders>
          </w:tcPr>
          <w:p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p>
        </w:tc>
      </w:tr>
      <w:tr w:rsidR="00F22BB5" w:rsidRPr="00DB47D4" w:rsidTr="00F22BB5">
        <w:trPr>
          <w:trHeight w:val="288"/>
        </w:trPr>
        <w:tc>
          <w:tcPr>
            <w:tcW w:w="2175" w:type="dxa"/>
            <w:tcBorders>
              <w:top w:val="nil"/>
              <w:left w:val="single" w:sz="6" w:space="0" w:color="000000"/>
              <w:bottom w:val="nil"/>
              <w:right w:val="nil"/>
            </w:tcBorders>
          </w:tcPr>
          <w:p w:rsidR="00F22BB5" w:rsidRPr="00E06B5D" w:rsidRDefault="00F22BB5" w:rsidP="006A6E49">
            <w:pPr>
              <w:pStyle w:val="NoSpacing"/>
              <w:rPr>
                <w:b/>
                <w:sz w:val="20"/>
                <w:szCs w:val="20"/>
              </w:rPr>
            </w:pPr>
            <w:proofErr w:type="spellStart"/>
            <w:r w:rsidRPr="00E06B5D">
              <w:rPr>
                <w:b/>
                <w:sz w:val="20"/>
                <w:szCs w:val="20"/>
              </w:rPr>
              <w:t>Brgy</w:t>
            </w:r>
            <w:proofErr w:type="spellEnd"/>
            <w:r w:rsidRPr="00E06B5D">
              <w:rPr>
                <w:b/>
                <w:sz w:val="20"/>
                <w:szCs w:val="20"/>
              </w:rPr>
              <w:t>. Rizal</w:t>
            </w:r>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r w:rsidRPr="00DB47D4">
              <w:rPr>
                <w:sz w:val="20"/>
                <w:szCs w:val="20"/>
              </w:rPr>
              <w:t>45</w:t>
            </w:r>
          </w:p>
        </w:tc>
        <w:tc>
          <w:tcPr>
            <w:tcW w:w="2160" w:type="dxa"/>
            <w:tcBorders>
              <w:top w:val="nil"/>
              <w:left w:val="nil"/>
              <w:bottom w:val="nil"/>
              <w:right w:val="nil"/>
            </w:tcBorders>
          </w:tcPr>
          <w:p w:rsidR="00F22BB5" w:rsidRPr="00DB47D4" w:rsidRDefault="00F22BB5" w:rsidP="006A6E49">
            <w:pPr>
              <w:pStyle w:val="NoSpacing"/>
              <w:rPr>
                <w:sz w:val="20"/>
                <w:szCs w:val="20"/>
              </w:rPr>
            </w:pPr>
            <w:r w:rsidRPr="00DB47D4">
              <w:rPr>
                <w:sz w:val="20"/>
                <w:szCs w:val="20"/>
              </w:rPr>
              <w:t xml:space="preserve">Farming </w:t>
            </w: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roofErr w:type="spellStart"/>
            <w:r w:rsidRPr="00DB47D4">
              <w:rPr>
                <w:sz w:val="20"/>
                <w:szCs w:val="20"/>
              </w:rPr>
              <w:t>Bukidnon</w:t>
            </w:r>
            <w:proofErr w:type="spellEnd"/>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r w:rsidRPr="00DB47D4">
              <w:rPr>
                <w:sz w:val="20"/>
                <w:szCs w:val="20"/>
              </w:rPr>
              <w:t>None</w:t>
            </w:r>
          </w:p>
        </w:tc>
      </w:tr>
      <w:tr w:rsidR="00F22BB5" w:rsidRPr="00DB47D4" w:rsidTr="00F22BB5">
        <w:trPr>
          <w:trHeight w:val="288"/>
        </w:trPr>
        <w:tc>
          <w:tcPr>
            <w:tcW w:w="2175" w:type="dxa"/>
            <w:tcBorders>
              <w:top w:val="nil"/>
              <w:left w:val="single" w:sz="6" w:space="0" w:color="000000"/>
              <w:bottom w:val="nil"/>
              <w:right w:val="nil"/>
            </w:tcBorders>
          </w:tcPr>
          <w:p w:rsidR="00F22BB5" w:rsidRPr="00DB47D4" w:rsidRDefault="00F22BB5" w:rsidP="006A6E49">
            <w:pPr>
              <w:pStyle w:val="NoSpacing"/>
              <w:rPr>
                <w:sz w:val="20"/>
                <w:szCs w:val="20"/>
              </w:rPr>
            </w:pPr>
            <w:r w:rsidRPr="00DB47D4">
              <w:rPr>
                <w:sz w:val="20"/>
                <w:szCs w:val="20"/>
              </w:rPr>
              <w:t xml:space="preserve">    </w:t>
            </w:r>
            <w:proofErr w:type="spellStart"/>
            <w:r w:rsidRPr="00DB47D4">
              <w:rPr>
                <w:sz w:val="20"/>
                <w:szCs w:val="20"/>
              </w:rPr>
              <w:t>Brillantes</w:t>
            </w:r>
            <w:proofErr w:type="spellEnd"/>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nil"/>
              <w:left w:val="nil"/>
              <w:bottom w:val="nil"/>
              <w:right w:val="nil"/>
            </w:tcBorders>
          </w:tcPr>
          <w:p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p>
        </w:tc>
      </w:tr>
      <w:tr w:rsidR="00F22BB5" w:rsidRPr="00DB47D4" w:rsidTr="00F22BB5">
        <w:trPr>
          <w:trHeight w:val="288"/>
        </w:trPr>
        <w:tc>
          <w:tcPr>
            <w:tcW w:w="2175" w:type="dxa"/>
            <w:tcBorders>
              <w:top w:val="nil"/>
              <w:left w:val="single" w:sz="6" w:space="0" w:color="000000"/>
              <w:bottom w:val="nil"/>
              <w:right w:val="nil"/>
            </w:tcBorders>
          </w:tcPr>
          <w:p w:rsidR="009E734E" w:rsidRPr="00DB47D4" w:rsidRDefault="00E06B5D" w:rsidP="006A6E49">
            <w:pPr>
              <w:pStyle w:val="NoSpacing"/>
              <w:rPr>
                <w:sz w:val="20"/>
                <w:szCs w:val="20"/>
              </w:rPr>
            </w:pPr>
            <w:r>
              <w:rPr>
                <w:sz w:val="20"/>
                <w:szCs w:val="20"/>
              </w:rPr>
              <w:t xml:space="preserve">    </w:t>
            </w:r>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nil"/>
              <w:left w:val="nil"/>
              <w:bottom w:val="nil"/>
              <w:right w:val="nil"/>
            </w:tcBorders>
          </w:tcPr>
          <w:p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p>
        </w:tc>
      </w:tr>
      <w:tr w:rsidR="00F22BB5" w:rsidRPr="00DB47D4" w:rsidTr="009E734E">
        <w:trPr>
          <w:trHeight w:val="288"/>
        </w:trPr>
        <w:tc>
          <w:tcPr>
            <w:tcW w:w="2175" w:type="dxa"/>
            <w:tcBorders>
              <w:top w:val="nil"/>
              <w:left w:val="single" w:sz="6" w:space="0" w:color="000000"/>
              <w:bottom w:val="nil"/>
              <w:right w:val="nil"/>
            </w:tcBorders>
          </w:tcPr>
          <w:p w:rsidR="00F22BB5" w:rsidRPr="00E06B5D" w:rsidRDefault="00F22BB5" w:rsidP="006A6E49">
            <w:pPr>
              <w:pStyle w:val="NoSpacing"/>
              <w:rPr>
                <w:b/>
                <w:sz w:val="20"/>
                <w:szCs w:val="20"/>
              </w:rPr>
            </w:pP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Bagonbon</w:t>
            </w:r>
            <w:proofErr w:type="spellEnd"/>
          </w:p>
        </w:tc>
        <w:tc>
          <w:tcPr>
            <w:tcW w:w="1353" w:type="dxa"/>
            <w:tcBorders>
              <w:top w:val="nil"/>
              <w:left w:val="nil"/>
              <w:bottom w:val="nil"/>
              <w:right w:val="nil"/>
            </w:tcBorders>
          </w:tcPr>
          <w:p w:rsidR="00F22BB5" w:rsidRPr="00DB47D4" w:rsidRDefault="00F22BB5" w:rsidP="009E734E">
            <w:pPr>
              <w:pStyle w:val="NoSpacing"/>
              <w:jc w:val="center"/>
              <w:rPr>
                <w:sz w:val="20"/>
                <w:szCs w:val="20"/>
              </w:rPr>
            </w:pPr>
            <w:r w:rsidRPr="00DB47D4">
              <w:rPr>
                <w:sz w:val="20"/>
                <w:szCs w:val="20"/>
              </w:rPr>
              <w:t>30</w:t>
            </w:r>
          </w:p>
        </w:tc>
        <w:tc>
          <w:tcPr>
            <w:tcW w:w="2160" w:type="dxa"/>
            <w:tcBorders>
              <w:top w:val="nil"/>
              <w:left w:val="nil"/>
              <w:bottom w:val="nil"/>
              <w:right w:val="nil"/>
            </w:tcBorders>
          </w:tcPr>
          <w:p w:rsidR="00F22BB5" w:rsidRPr="00DB47D4" w:rsidRDefault="00F22BB5" w:rsidP="006A6E49">
            <w:pPr>
              <w:pStyle w:val="NoSpacing"/>
              <w:rPr>
                <w:sz w:val="20"/>
                <w:szCs w:val="20"/>
              </w:rPr>
            </w:pPr>
            <w:r w:rsidRPr="00DB47D4">
              <w:rPr>
                <w:sz w:val="20"/>
                <w:szCs w:val="20"/>
              </w:rPr>
              <w:t>Farming</w:t>
            </w: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roofErr w:type="spellStart"/>
            <w:r w:rsidRPr="00DB47D4">
              <w:rPr>
                <w:sz w:val="20"/>
                <w:szCs w:val="20"/>
              </w:rPr>
              <w:t>Aeta</w:t>
            </w:r>
            <w:proofErr w:type="spellEnd"/>
            <w:r w:rsidRPr="00DB47D4">
              <w:rPr>
                <w:sz w:val="20"/>
                <w:szCs w:val="20"/>
              </w:rPr>
              <w:t>/</w:t>
            </w:r>
            <w:proofErr w:type="spellStart"/>
            <w:r w:rsidRPr="00DB47D4">
              <w:rPr>
                <w:sz w:val="20"/>
                <w:szCs w:val="20"/>
              </w:rPr>
              <w:t>Negrito</w:t>
            </w:r>
            <w:proofErr w:type="spellEnd"/>
            <w:r w:rsidRPr="00DB47D4">
              <w:rPr>
                <w:sz w:val="20"/>
                <w:szCs w:val="20"/>
              </w:rPr>
              <w:t>/</w:t>
            </w:r>
            <w:proofErr w:type="spellStart"/>
            <w:r w:rsidRPr="00DB47D4">
              <w:rPr>
                <w:sz w:val="20"/>
                <w:szCs w:val="20"/>
              </w:rPr>
              <w:t>Bukidnon</w:t>
            </w:r>
            <w:proofErr w:type="spellEnd"/>
          </w:p>
        </w:tc>
        <w:tc>
          <w:tcPr>
            <w:tcW w:w="2430" w:type="dxa"/>
            <w:tcBorders>
              <w:top w:val="nil"/>
              <w:left w:val="nil"/>
              <w:bottom w:val="nil"/>
              <w:right w:val="single" w:sz="6" w:space="0" w:color="000000"/>
            </w:tcBorders>
          </w:tcPr>
          <w:p w:rsidR="00F22BB5" w:rsidRPr="00DB47D4" w:rsidRDefault="00F22BB5" w:rsidP="009E734E">
            <w:pPr>
              <w:pStyle w:val="NoSpacing"/>
              <w:jc w:val="center"/>
              <w:rPr>
                <w:sz w:val="20"/>
                <w:szCs w:val="20"/>
              </w:rPr>
            </w:pPr>
            <w:r w:rsidRPr="00DB47D4">
              <w:rPr>
                <w:sz w:val="20"/>
                <w:szCs w:val="20"/>
              </w:rPr>
              <w:t>None</w:t>
            </w:r>
          </w:p>
        </w:tc>
      </w:tr>
      <w:tr w:rsidR="00F22BB5" w:rsidRPr="00DB47D4" w:rsidTr="00F22BB5">
        <w:trPr>
          <w:trHeight w:val="288"/>
        </w:trPr>
        <w:tc>
          <w:tcPr>
            <w:tcW w:w="2175" w:type="dxa"/>
            <w:tcBorders>
              <w:top w:val="nil"/>
              <w:left w:val="single" w:sz="6" w:space="0" w:color="000000"/>
              <w:bottom w:val="nil"/>
              <w:right w:val="nil"/>
            </w:tcBorders>
          </w:tcPr>
          <w:p w:rsidR="00F22BB5" w:rsidRPr="00DB47D4" w:rsidRDefault="00F22BB5" w:rsidP="006A6E49">
            <w:pPr>
              <w:pStyle w:val="NoSpacing"/>
              <w:rPr>
                <w:sz w:val="20"/>
                <w:szCs w:val="20"/>
              </w:rPr>
            </w:pPr>
            <w:r w:rsidRPr="00DB47D4">
              <w:rPr>
                <w:sz w:val="20"/>
                <w:szCs w:val="20"/>
              </w:rPr>
              <w:t xml:space="preserve">    </w:t>
            </w:r>
            <w:proofErr w:type="spellStart"/>
            <w:r w:rsidRPr="00DB47D4">
              <w:rPr>
                <w:sz w:val="20"/>
                <w:szCs w:val="20"/>
              </w:rPr>
              <w:t>Nangka</w:t>
            </w:r>
            <w:proofErr w:type="spellEnd"/>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nil"/>
              <w:left w:val="nil"/>
              <w:bottom w:val="nil"/>
              <w:right w:val="nil"/>
            </w:tcBorders>
          </w:tcPr>
          <w:p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p>
        </w:tc>
      </w:tr>
      <w:tr w:rsidR="00F22BB5" w:rsidRPr="00DB47D4" w:rsidTr="00F22BB5">
        <w:trPr>
          <w:trHeight w:val="288"/>
        </w:trPr>
        <w:tc>
          <w:tcPr>
            <w:tcW w:w="2175" w:type="dxa"/>
            <w:tcBorders>
              <w:top w:val="nil"/>
              <w:left w:val="single" w:sz="6" w:space="0" w:color="000000"/>
              <w:bottom w:val="nil"/>
              <w:right w:val="nil"/>
            </w:tcBorders>
          </w:tcPr>
          <w:p w:rsidR="00F22BB5" w:rsidRPr="00DB47D4" w:rsidRDefault="00F22BB5" w:rsidP="006A6E49">
            <w:pPr>
              <w:pStyle w:val="NoSpacing"/>
              <w:rPr>
                <w:sz w:val="20"/>
                <w:szCs w:val="20"/>
              </w:rPr>
            </w:pPr>
            <w:r w:rsidRPr="00DB47D4">
              <w:rPr>
                <w:sz w:val="20"/>
                <w:szCs w:val="20"/>
              </w:rPr>
              <w:t xml:space="preserve">    </w:t>
            </w:r>
            <w:proofErr w:type="spellStart"/>
            <w:r w:rsidRPr="00DB47D4">
              <w:rPr>
                <w:sz w:val="20"/>
                <w:szCs w:val="20"/>
              </w:rPr>
              <w:t>Buli</w:t>
            </w:r>
            <w:proofErr w:type="spellEnd"/>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nil"/>
              <w:left w:val="nil"/>
              <w:bottom w:val="nil"/>
              <w:right w:val="nil"/>
            </w:tcBorders>
          </w:tcPr>
          <w:p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p>
        </w:tc>
      </w:tr>
      <w:tr w:rsidR="00F22BB5" w:rsidRPr="00DB47D4" w:rsidTr="00F22BB5">
        <w:trPr>
          <w:trHeight w:val="288"/>
        </w:trPr>
        <w:tc>
          <w:tcPr>
            <w:tcW w:w="2175" w:type="dxa"/>
            <w:tcBorders>
              <w:top w:val="nil"/>
              <w:left w:val="single" w:sz="6" w:space="0" w:color="000000"/>
              <w:bottom w:val="nil"/>
              <w:right w:val="nil"/>
            </w:tcBorders>
          </w:tcPr>
          <w:p w:rsidR="00F22BB5" w:rsidRPr="00DB47D4" w:rsidRDefault="00F22BB5" w:rsidP="006A6E49">
            <w:pPr>
              <w:pStyle w:val="NoSpacing"/>
              <w:rPr>
                <w:sz w:val="20"/>
                <w:szCs w:val="20"/>
              </w:rPr>
            </w:pPr>
            <w:r w:rsidRPr="00DB47D4">
              <w:rPr>
                <w:sz w:val="20"/>
                <w:szCs w:val="20"/>
              </w:rPr>
              <w:t xml:space="preserve">    </w:t>
            </w:r>
            <w:proofErr w:type="spellStart"/>
            <w:r w:rsidRPr="00DB47D4">
              <w:rPr>
                <w:sz w:val="20"/>
                <w:szCs w:val="20"/>
              </w:rPr>
              <w:t>Alasiis</w:t>
            </w:r>
            <w:proofErr w:type="spellEnd"/>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nil"/>
              <w:left w:val="nil"/>
              <w:bottom w:val="nil"/>
              <w:right w:val="nil"/>
            </w:tcBorders>
          </w:tcPr>
          <w:p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p>
        </w:tc>
      </w:tr>
      <w:tr w:rsidR="00F22BB5" w:rsidRPr="00DB47D4" w:rsidTr="00F22BB5">
        <w:trPr>
          <w:trHeight w:val="288"/>
        </w:trPr>
        <w:tc>
          <w:tcPr>
            <w:tcW w:w="2175" w:type="dxa"/>
            <w:tcBorders>
              <w:top w:val="nil"/>
              <w:left w:val="single" w:sz="6" w:space="0" w:color="000000"/>
              <w:bottom w:val="nil"/>
              <w:right w:val="nil"/>
            </w:tcBorders>
          </w:tcPr>
          <w:p w:rsidR="00F22BB5" w:rsidRDefault="00F22BB5" w:rsidP="006A6E49">
            <w:pPr>
              <w:pStyle w:val="NoSpacing"/>
              <w:rPr>
                <w:sz w:val="20"/>
                <w:szCs w:val="20"/>
              </w:rPr>
            </w:pPr>
            <w:r w:rsidRPr="00DB47D4">
              <w:rPr>
                <w:sz w:val="20"/>
                <w:szCs w:val="20"/>
              </w:rPr>
              <w:t xml:space="preserve">    </w:t>
            </w:r>
            <w:proofErr w:type="spellStart"/>
            <w:r w:rsidRPr="00DB47D4">
              <w:rPr>
                <w:sz w:val="20"/>
                <w:szCs w:val="20"/>
              </w:rPr>
              <w:t>Pagbatangan</w:t>
            </w:r>
            <w:proofErr w:type="spellEnd"/>
          </w:p>
          <w:p w:rsidR="00E06B5D" w:rsidRPr="00DB47D4" w:rsidRDefault="00E06B5D" w:rsidP="006A6E49">
            <w:pPr>
              <w:pStyle w:val="NoSpacing"/>
              <w:rPr>
                <w:sz w:val="20"/>
                <w:szCs w:val="20"/>
              </w:rPr>
            </w:pPr>
          </w:p>
        </w:tc>
        <w:tc>
          <w:tcPr>
            <w:tcW w:w="1353"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nil"/>
              <w:left w:val="nil"/>
              <w:bottom w:val="nil"/>
              <w:right w:val="nil"/>
            </w:tcBorders>
          </w:tcPr>
          <w:p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rsidR="00F22BB5" w:rsidRPr="00DB47D4" w:rsidRDefault="00F22BB5" w:rsidP="006A6E49">
            <w:pPr>
              <w:pStyle w:val="NoSpacing"/>
              <w:jc w:val="center"/>
              <w:rPr>
                <w:sz w:val="20"/>
                <w:szCs w:val="20"/>
              </w:rPr>
            </w:pPr>
          </w:p>
        </w:tc>
      </w:tr>
      <w:tr w:rsidR="00F22BB5" w:rsidRPr="00DB47D4" w:rsidTr="009E734E">
        <w:trPr>
          <w:trHeight w:val="288"/>
        </w:trPr>
        <w:tc>
          <w:tcPr>
            <w:tcW w:w="2175" w:type="dxa"/>
            <w:tcBorders>
              <w:top w:val="nil"/>
              <w:left w:val="single" w:sz="6" w:space="0" w:color="000000"/>
              <w:bottom w:val="nil"/>
              <w:right w:val="nil"/>
            </w:tcBorders>
          </w:tcPr>
          <w:p w:rsidR="00F22BB5" w:rsidRDefault="00F22BB5" w:rsidP="006A6E49">
            <w:pPr>
              <w:pStyle w:val="NoSpacing"/>
              <w:rPr>
                <w:b/>
                <w:sz w:val="20"/>
                <w:szCs w:val="20"/>
              </w:rPr>
            </w:pPr>
            <w:r w:rsidRPr="00DB47D4">
              <w:rPr>
                <w:sz w:val="20"/>
                <w:szCs w:val="20"/>
              </w:rPr>
              <w:t xml:space="preserve"> </w:t>
            </w: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Nataban</w:t>
            </w:r>
            <w:proofErr w:type="spellEnd"/>
          </w:p>
          <w:p w:rsidR="00E06B5D" w:rsidRPr="00E06B5D" w:rsidRDefault="00E06B5D" w:rsidP="006A6E49">
            <w:pPr>
              <w:pStyle w:val="NoSpacing"/>
              <w:rPr>
                <w:b/>
                <w:sz w:val="20"/>
                <w:szCs w:val="20"/>
              </w:rPr>
            </w:pPr>
          </w:p>
        </w:tc>
        <w:tc>
          <w:tcPr>
            <w:tcW w:w="1353" w:type="dxa"/>
            <w:tcBorders>
              <w:top w:val="nil"/>
              <w:left w:val="nil"/>
              <w:bottom w:val="nil"/>
              <w:right w:val="nil"/>
            </w:tcBorders>
          </w:tcPr>
          <w:p w:rsidR="00F22BB5" w:rsidRPr="00DB47D4" w:rsidRDefault="00F22BB5" w:rsidP="009E734E">
            <w:pPr>
              <w:pStyle w:val="NoSpacing"/>
              <w:jc w:val="center"/>
              <w:rPr>
                <w:sz w:val="20"/>
                <w:szCs w:val="20"/>
              </w:rPr>
            </w:pPr>
            <w:r w:rsidRPr="00DB47D4">
              <w:rPr>
                <w:sz w:val="20"/>
                <w:szCs w:val="20"/>
              </w:rPr>
              <w:t>35</w:t>
            </w:r>
          </w:p>
        </w:tc>
        <w:tc>
          <w:tcPr>
            <w:tcW w:w="2160" w:type="dxa"/>
            <w:tcBorders>
              <w:top w:val="nil"/>
              <w:left w:val="nil"/>
              <w:bottom w:val="nil"/>
              <w:right w:val="nil"/>
            </w:tcBorders>
          </w:tcPr>
          <w:p w:rsidR="00F22BB5" w:rsidRPr="00DB47D4" w:rsidRDefault="00F22BB5" w:rsidP="006A6E49">
            <w:pPr>
              <w:pStyle w:val="NoSpacing"/>
              <w:rPr>
                <w:sz w:val="20"/>
                <w:szCs w:val="20"/>
              </w:rPr>
            </w:pPr>
            <w:r w:rsidRPr="00DB47D4">
              <w:rPr>
                <w:sz w:val="20"/>
                <w:szCs w:val="20"/>
              </w:rPr>
              <w:t xml:space="preserve"> Farming</w:t>
            </w:r>
          </w:p>
        </w:tc>
        <w:tc>
          <w:tcPr>
            <w:tcW w:w="1350" w:type="dxa"/>
            <w:tcBorders>
              <w:top w:val="nil"/>
              <w:left w:val="nil"/>
              <w:bottom w:val="nil"/>
              <w:right w:val="nil"/>
            </w:tcBorders>
            <w:vAlign w:val="center"/>
          </w:tcPr>
          <w:p w:rsidR="00F22BB5" w:rsidRPr="00DB47D4" w:rsidRDefault="00F22BB5" w:rsidP="006A6E49">
            <w:pPr>
              <w:pStyle w:val="NoSpacing"/>
              <w:jc w:val="center"/>
              <w:rPr>
                <w:sz w:val="20"/>
                <w:szCs w:val="20"/>
              </w:rPr>
            </w:pPr>
            <w:proofErr w:type="spellStart"/>
            <w:r w:rsidRPr="00DB47D4">
              <w:rPr>
                <w:sz w:val="20"/>
                <w:szCs w:val="20"/>
              </w:rPr>
              <w:t>Aeta</w:t>
            </w:r>
            <w:proofErr w:type="spellEnd"/>
            <w:r w:rsidRPr="00DB47D4">
              <w:rPr>
                <w:sz w:val="20"/>
                <w:szCs w:val="20"/>
              </w:rPr>
              <w:t>/</w:t>
            </w:r>
            <w:proofErr w:type="spellStart"/>
            <w:r w:rsidRPr="00DB47D4">
              <w:rPr>
                <w:sz w:val="20"/>
                <w:szCs w:val="20"/>
              </w:rPr>
              <w:t>Negrito</w:t>
            </w:r>
            <w:proofErr w:type="spellEnd"/>
            <w:r w:rsidRPr="00DB47D4">
              <w:rPr>
                <w:sz w:val="20"/>
                <w:szCs w:val="20"/>
              </w:rPr>
              <w:t>/</w:t>
            </w:r>
            <w:proofErr w:type="spellStart"/>
            <w:r w:rsidRPr="00DB47D4">
              <w:rPr>
                <w:sz w:val="20"/>
                <w:szCs w:val="20"/>
              </w:rPr>
              <w:t>Bukidnon</w:t>
            </w:r>
            <w:proofErr w:type="spellEnd"/>
          </w:p>
        </w:tc>
        <w:tc>
          <w:tcPr>
            <w:tcW w:w="2430" w:type="dxa"/>
            <w:tcBorders>
              <w:top w:val="nil"/>
              <w:left w:val="nil"/>
              <w:bottom w:val="nil"/>
              <w:right w:val="single" w:sz="6" w:space="0" w:color="000000"/>
            </w:tcBorders>
          </w:tcPr>
          <w:p w:rsidR="00F22BB5" w:rsidRPr="00DB47D4" w:rsidRDefault="00F22BB5" w:rsidP="009E734E">
            <w:pPr>
              <w:pStyle w:val="NoSpacing"/>
              <w:jc w:val="center"/>
              <w:rPr>
                <w:sz w:val="20"/>
                <w:szCs w:val="20"/>
              </w:rPr>
            </w:pPr>
            <w:r w:rsidRPr="00DB47D4">
              <w:rPr>
                <w:sz w:val="20"/>
                <w:szCs w:val="20"/>
              </w:rPr>
              <w:t>None</w:t>
            </w:r>
          </w:p>
        </w:tc>
      </w:tr>
      <w:tr w:rsidR="00F22BB5" w:rsidRPr="00DB47D4" w:rsidTr="00F22BB5">
        <w:trPr>
          <w:trHeight w:val="288"/>
        </w:trPr>
        <w:tc>
          <w:tcPr>
            <w:tcW w:w="2175" w:type="dxa"/>
            <w:tcBorders>
              <w:top w:val="nil"/>
              <w:left w:val="single" w:sz="6" w:space="0" w:color="000000"/>
              <w:bottom w:val="single" w:sz="6" w:space="0" w:color="000000"/>
              <w:right w:val="nil"/>
            </w:tcBorders>
          </w:tcPr>
          <w:p w:rsidR="00F22BB5" w:rsidRPr="00DB47D4" w:rsidRDefault="00F22BB5" w:rsidP="006A6E49">
            <w:pPr>
              <w:pStyle w:val="NoSpacing"/>
              <w:rPr>
                <w:b/>
                <w:sz w:val="20"/>
                <w:szCs w:val="20"/>
              </w:rPr>
            </w:pPr>
            <w:r w:rsidRPr="00DB47D4">
              <w:rPr>
                <w:b/>
                <w:sz w:val="20"/>
                <w:szCs w:val="20"/>
              </w:rPr>
              <w:t xml:space="preserve">Total </w:t>
            </w:r>
          </w:p>
        </w:tc>
        <w:tc>
          <w:tcPr>
            <w:tcW w:w="1353" w:type="dxa"/>
            <w:tcBorders>
              <w:top w:val="nil"/>
              <w:left w:val="nil"/>
              <w:bottom w:val="single" w:sz="6" w:space="0" w:color="000000"/>
              <w:right w:val="nil"/>
            </w:tcBorders>
            <w:vAlign w:val="center"/>
          </w:tcPr>
          <w:p w:rsidR="00F22BB5" w:rsidRPr="00DB47D4" w:rsidRDefault="00E06B5D" w:rsidP="006A6E49">
            <w:pPr>
              <w:pStyle w:val="NoSpacing"/>
              <w:jc w:val="center"/>
              <w:rPr>
                <w:b/>
                <w:sz w:val="20"/>
                <w:szCs w:val="20"/>
              </w:rPr>
            </w:pPr>
            <w:r>
              <w:rPr>
                <w:b/>
                <w:sz w:val="20"/>
                <w:szCs w:val="20"/>
              </w:rPr>
              <w:t>755</w:t>
            </w:r>
          </w:p>
        </w:tc>
        <w:tc>
          <w:tcPr>
            <w:tcW w:w="2160" w:type="dxa"/>
            <w:tcBorders>
              <w:top w:val="nil"/>
              <w:left w:val="nil"/>
              <w:bottom w:val="single" w:sz="6" w:space="0" w:color="000000"/>
              <w:right w:val="nil"/>
            </w:tcBorders>
          </w:tcPr>
          <w:p w:rsidR="00F22BB5" w:rsidRPr="00DB47D4" w:rsidRDefault="00F22BB5" w:rsidP="006A6E49">
            <w:pPr>
              <w:pStyle w:val="NoSpacing"/>
              <w:rPr>
                <w:b/>
                <w:sz w:val="20"/>
                <w:szCs w:val="20"/>
              </w:rPr>
            </w:pPr>
          </w:p>
        </w:tc>
        <w:tc>
          <w:tcPr>
            <w:tcW w:w="1350" w:type="dxa"/>
            <w:tcBorders>
              <w:top w:val="nil"/>
              <w:left w:val="nil"/>
              <w:bottom w:val="single" w:sz="6" w:space="0" w:color="000000"/>
              <w:right w:val="nil"/>
            </w:tcBorders>
            <w:vAlign w:val="center"/>
          </w:tcPr>
          <w:p w:rsidR="00F22BB5" w:rsidRPr="00DB47D4" w:rsidRDefault="00F22BB5" w:rsidP="006A6E49">
            <w:pPr>
              <w:pStyle w:val="NoSpacing"/>
              <w:jc w:val="center"/>
              <w:rPr>
                <w:b/>
                <w:sz w:val="20"/>
                <w:szCs w:val="20"/>
              </w:rPr>
            </w:pPr>
          </w:p>
        </w:tc>
        <w:tc>
          <w:tcPr>
            <w:tcW w:w="2430" w:type="dxa"/>
            <w:tcBorders>
              <w:top w:val="nil"/>
              <w:left w:val="nil"/>
              <w:bottom w:val="single" w:sz="6" w:space="0" w:color="000000"/>
              <w:right w:val="single" w:sz="6" w:space="0" w:color="000000"/>
            </w:tcBorders>
            <w:vAlign w:val="center"/>
          </w:tcPr>
          <w:p w:rsidR="00F22BB5" w:rsidRPr="00DB47D4" w:rsidRDefault="00F22BB5" w:rsidP="006A6E49">
            <w:pPr>
              <w:pStyle w:val="NoSpacing"/>
              <w:jc w:val="center"/>
              <w:rPr>
                <w:b/>
                <w:sz w:val="20"/>
                <w:szCs w:val="20"/>
              </w:rPr>
            </w:pPr>
          </w:p>
        </w:tc>
      </w:tr>
      <w:tr w:rsidR="00F22BB5" w:rsidRPr="00DB47D4" w:rsidTr="00F22BB5">
        <w:trPr>
          <w:trHeight w:val="288"/>
        </w:trPr>
        <w:tc>
          <w:tcPr>
            <w:tcW w:w="2175" w:type="dxa"/>
            <w:tcBorders>
              <w:top w:val="single" w:sz="6" w:space="0" w:color="000000"/>
              <w:left w:val="nil"/>
              <w:bottom w:val="nil"/>
              <w:right w:val="nil"/>
            </w:tcBorders>
          </w:tcPr>
          <w:p w:rsidR="00F22BB5" w:rsidRPr="00DB47D4" w:rsidRDefault="00F22BB5" w:rsidP="006A6E49">
            <w:pPr>
              <w:pStyle w:val="NoSpacing"/>
              <w:rPr>
                <w:sz w:val="20"/>
                <w:szCs w:val="20"/>
              </w:rPr>
            </w:pPr>
          </w:p>
        </w:tc>
        <w:tc>
          <w:tcPr>
            <w:tcW w:w="1353" w:type="dxa"/>
            <w:tcBorders>
              <w:top w:val="single" w:sz="6" w:space="0" w:color="000000"/>
              <w:left w:val="nil"/>
              <w:bottom w:val="nil"/>
              <w:right w:val="nil"/>
            </w:tcBorders>
            <w:vAlign w:val="center"/>
          </w:tcPr>
          <w:p w:rsidR="00F22BB5" w:rsidRPr="00DB47D4" w:rsidRDefault="00F22BB5" w:rsidP="006A6E49">
            <w:pPr>
              <w:pStyle w:val="NoSpacing"/>
              <w:jc w:val="center"/>
              <w:rPr>
                <w:sz w:val="20"/>
                <w:szCs w:val="20"/>
              </w:rPr>
            </w:pPr>
          </w:p>
        </w:tc>
        <w:tc>
          <w:tcPr>
            <w:tcW w:w="2160" w:type="dxa"/>
            <w:tcBorders>
              <w:top w:val="single" w:sz="6" w:space="0" w:color="000000"/>
              <w:left w:val="nil"/>
              <w:bottom w:val="nil"/>
              <w:right w:val="nil"/>
            </w:tcBorders>
          </w:tcPr>
          <w:p w:rsidR="00F22BB5" w:rsidRPr="00DB47D4" w:rsidRDefault="00F22BB5" w:rsidP="006A6E49">
            <w:pPr>
              <w:pStyle w:val="NoSpacing"/>
              <w:rPr>
                <w:sz w:val="20"/>
                <w:szCs w:val="20"/>
              </w:rPr>
            </w:pPr>
          </w:p>
        </w:tc>
        <w:tc>
          <w:tcPr>
            <w:tcW w:w="1350" w:type="dxa"/>
            <w:tcBorders>
              <w:top w:val="single" w:sz="6" w:space="0" w:color="000000"/>
              <w:left w:val="nil"/>
              <w:bottom w:val="nil"/>
              <w:right w:val="nil"/>
            </w:tcBorders>
            <w:vAlign w:val="center"/>
          </w:tcPr>
          <w:p w:rsidR="00F22BB5" w:rsidRPr="00DB47D4" w:rsidRDefault="00F22BB5" w:rsidP="006A6E49">
            <w:pPr>
              <w:pStyle w:val="NoSpacing"/>
              <w:jc w:val="center"/>
              <w:rPr>
                <w:sz w:val="20"/>
                <w:szCs w:val="20"/>
              </w:rPr>
            </w:pPr>
          </w:p>
        </w:tc>
        <w:tc>
          <w:tcPr>
            <w:tcW w:w="2430" w:type="dxa"/>
            <w:tcBorders>
              <w:top w:val="single" w:sz="6" w:space="0" w:color="000000"/>
              <w:left w:val="nil"/>
              <w:bottom w:val="nil"/>
              <w:right w:val="nil"/>
            </w:tcBorders>
            <w:vAlign w:val="center"/>
          </w:tcPr>
          <w:p w:rsidR="00F22BB5" w:rsidRPr="00DB47D4" w:rsidRDefault="00F22BB5" w:rsidP="006A6E49">
            <w:pPr>
              <w:pStyle w:val="NoSpacing"/>
              <w:jc w:val="center"/>
              <w:rPr>
                <w:sz w:val="20"/>
                <w:szCs w:val="20"/>
              </w:rPr>
            </w:pPr>
          </w:p>
        </w:tc>
      </w:tr>
      <w:tr w:rsidR="00F22BB5" w:rsidRPr="00DB47D4" w:rsidTr="00F22BB5">
        <w:trPr>
          <w:trHeight w:val="288"/>
        </w:trPr>
        <w:tc>
          <w:tcPr>
            <w:tcW w:w="2175" w:type="dxa"/>
            <w:tcBorders>
              <w:top w:val="nil"/>
              <w:left w:val="nil"/>
              <w:bottom w:val="nil"/>
              <w:right w:val="nil"/>
            </w:tcBorders>
          </w:tcPr>
          <w:p w:rsidR="00F22BB5" w:rsidRPr="00DB47D4" w:rsidRDefault="00F22BB5" w:rsidP="006A6E49">
            <w:pPr>
              <w:pStyle w:val="NoSpacing"/>
              <w:rPr>
                <w:b/>
                <w:sz w:val="20"/>
                <w:szCs w:val="20"/>
              </w:rPr>
            </w:pPr>
          </w:p>
        </w:tc>
        <w:tc>
          <w:tcPr>
            <w:tcW w:w="1353" w:type="dxa"/>
            <w:tcBorders>
              <w:top w:val="nil"/>
              <w:left w:val="nil"/>
              <w:bottom w:val="nil"/>
              <w:right w:val="nil"/>
            </w:tcBorders>
            <w:vAlign w:val="center"/>
          </w:tcPr>
          <w:p w:rsidR="00F22BB5" w:rsidRPr="00DB47D4" w:rsidRDefault="00F22BB5" w:rsidP="006A6E49">
            <w:pPr>
              <w:pStyle w:val="NoSpacing"/>
              <w:jc w:val="center"/>
              <w:rPr>
                <w:b/>
                <w:sz w:val="20"/>
                <w:szCs w:val="20"/>
              </w:rPr>
            </w:pPr>
          </w:p>
        </w:tc>
        <w:tc>
          <w:tcPr>
            <w:tcW w:w="2160" w:type="dxa"/>
            <w:tcBorders>
              <w:top w:val="nil"/>
              <w:left w:val="nil"/>
              <w:bottom w:val="nil"/>
              <w:right w:val="nil"/>
            </w:tcBorders>
          </w:tcPr>
          <w:p w:rsidR="00F22BB5" w:rsidRPr="00DB47D4" w:rsidRDefault="00F22BB5" w:rsidP="006A6E49">
            <w:pPr>
              <w:pStyle w:val="NoSpacing"/>
              <w:rPr>
                <w:b/>
                <w:sz w:val="20"/>
                <w:szCs w:val="20"/>
              </w:rPr>
            </w:pPr>
          </w:p>
        </w:tc>
        <w:tc>
          <w:tcPr>
            <w:tcW w:w="1350" w:type="dxa"/>
            <w:tcBorders>
              <w:top w:val="nil"/>
              <w:left w:val="nil"/>
              <w:bottom w:val="nil"/>
              <w:right w:val="nil"/>
            </w:tcBorders>
            <w:vAlign w:val="center"/>
          </w:tcPr>
          <w:p w:rsidR="00F22BB5" w:rsidRPr="00DB47D4" w:rsidRDefault="00F22BB5" w:rsidP="006A6E49">
            <w:pPr>
              <w:pStyle w:val="NoSpacing"/>
              <w:jc w:val="center"/>
              <w:rPr>
                <w:b/>
                <w:sz w:val="20"/>
                <w:szCs w:val="20"/>
              </w:rPr>
            </w:pPr>
          </w:p>
        </w:tc>
        <w:tc>
          <w:tcPr>
            <w:tcW w:w="2430" w:type="dxa"/>
            <w:tcBorders>
              <w:top w:val="nil"/>
              <w:left w:val="nil"/>
              <w:bottom w:val="nil"/>
              <w:right w:val="nil"/>
            </w:tcBorders>
            <w:vAlign w:val="center"/>
          </w:tcPr>
          <w:p w:rsidR="00F22BB5" w:rsidRPr="00DB47D4" w:rsidRDefault="00F22BB5" w:rsidP="006A6E49">
            <w:pPr>
              <w:pStyle w:val="NoSpacing"/>
              <w:jc w:val="center"/>
              <w:rPr>
                <w:b/>
                <w:sz w:val="20"/>
                <w:szCs w:val="20"/>
              </w:rPr>
            </w:pPr>
          </w:p>
        </w:tc>
      </w:tr>
    </w:tbl>
    <w:p w:rsidR="00B63C6E" w:rsidRPr="00D864A9" w:rsidRDefault="00B63C6E" w:rsidP="00B63C6E">
      <w:pPr>
        <w:spacing w:after="0"/>
        <w:jc w:val="both"/>
        <w:rPr>
          <w:rFonts w:asciiTheme="minorHAnsi" w:hAnsiTheme="minorHAnsi"/>
          <w:sz w:val="20"/>
          <w:szCs w:val="20"/>
        </w:rPr>
      </w:pPr>
      <w:r w:rsidRPr="00D864A9">
        <w:rPr>
          <w:rFonts w:asciiTheme="minorHAnsi" w:eastAsia="Calibri" w:hAnsiTheme="minorHAnsi"/>
          <w:i/>
          <w:sz w:val="20"/>
          <w:szCs w:val="20"/>
        </w:rPr>
        <w:t xml:space="preserve">Source: City Planning and </w:t>
      </w:r>
      <w:r w:rsidRPr="00D864A9">
        <w:rPr>
          <w:rFonts w:asciiTheme="minorHAnsi" w:hAnsiTheme="minorHAnsi"/>
          <w:i/>
          <w:sz w:val="20"/>
          <w:szCs w:val="20"/>
        </w:rPr>
        <w:t>Development</w:t>
      </w:r>
      <w:r w:rsidRPr="00D864A9">
        <w:rPr>
          <w:rFonts w:asciiTheme="minorHAnsi" w:eastAsia="Calibri" w:hAnsiTheme="minorHAnsi"/>
          <w:i/>
          <w:sz w:val="20"/>
          <w:szCs w:val="20"/>
        </w:rPr>
        <w:t xml:space="preserve"> Office, </w:t>
      </w:r>
      <w:proofErr w:type="spellStart"/>
      <w:r w:rsidRPr="00D864A9">
        <w:rPr>
          <w:rFonts w:asciiTheme="minorHAnsi" w:eastAsia="Calibri" w:hAnsiTheme="minorHAnsi"/>
          <w:i/>
          <w:sz w:val="20"/>
          <w:szCs w:val="20"/>
        </w:rPr>
        <w:t>SCC</w:t>
      </w:r>
      <w:proofErr w:type="spellEnd"/>
    </w:p>
    <w:p w:rsidR="0009113B" w:rsidRDefault="0009113B">
      <w:pPr>
        <w:rPr>
          <w:noProof/>
        </w:rPr>
      </w:pPr>
    </w:p>
    <w:p w:rsidR="0009113B" w:rsidRDefault="0009113B">
      <w:pPr>
        <w:rPr>
          <w:noProof/>
        </w:rPr>
      </w:pPr>
    </w:p>
    <w:p w:rsidR="0009113B" w:rsidRDefault="0009113B">
      <w:pPr>
        <w:rPr>
          <w:noProof/>
        </w:rPr>
      </w:pPr>
    </w:p>
    <w:p w:rsidR="00F22BB5" w:rsidRDefault="00F22BB5">
      <w:pPr>
        <w:rPr>
          <w:noProof/>
        </w:rPr>
      </w:pPr>
    </w:p>
    <w:p w:rsidR="00F22BB5" w:rsidRDefault="00F22BB5">
      <w:pPr>
        <w:rPr>
          <w:noProof/>
        </w:rPr>
      </w:pPr>
    </w:p>
    <w:p w:rsidR="00F22BB5" w:rsidRDefault="00F22BB5">
      <w:pPr>
        <w:rPr>
          <w:noProof/>
        </w:rPr>
      </w:pPr>
    </w:p>
    <w:p w:rsidR="00F22BB5" w:rsidRDefault="00F22BB5">
      <w:pPr>
        <w:rPr>
          <w:noProof/>
        </w:rPr>
      </w:pPr>
    </w:p>
    <w:p w:rsidR="0009113B" w:rsidRDefault="0009113B">
      <w:pPr>
        <w:rPr>
          <w:noProof/>
        </w:rPr>
      </w:pPr>
    </w:p>
    <w:p w:rsidR="00B63C6E" w:rsidRPr="000D4D5D" w:rsidRDefault="00B63C6E" w:rsidP="00B63C6E">
      <w:pPr>
        <w:pStyle w:val="NoSpacing"/>
        <w:numPr>
          <w:ilvl w:val="0"/>
          <w:numId w:val="10"/>
        </w:numPr>
      </w:pPr>
      <w:proofErr w:type="spellStart"/>
      <w:r w:rsidRPr="002D6EB8">
        <w:rPr>
          <w:rFonts w:eastAsia="Times New Roman" w:cs="Times New Roman"/>
          <w:szCs w:val="24"/>
        </w:rPr>
        <w:lastRenderedPageBreak/>
        <w:t>Tañon</w:t>
      </w:r>
      <w:proofErr w:type="spellEnd"/>
      <w:r w:rsidRPr="002D6EB8">
        <w:rPr>
          <w:rFonts w:eastAsia="Times New Roman" w:cs="Times New Roman"/>
          <w:szCs w:val="24"/>
        </w:rPr>
        <w:t xml:space="preserve"> Strait</w:t>
      </w:r>
      <w:r>
        <w:rPr>
          <w:rFonts w:eastAsia="Times New Roman" w:cs="Times New Roman"/>
          <w:szCs w:val="24"/>
        </w:rPr>
        <w:t xml:space="preserve"> Protected Seascape</w:t>
      </w:r>
    </w:p>
    <w:p w:rsidR="00B63C6E" w:rsidRDefault="00B63C6E" w:rsidP="00B63C6E">
      <w:pPr>
        <w:pStyle w:val="NoSpacing"/>
        <w:ind w:left="720"/>
        <w:rPr>
          <w:rFonts w:eastAsia="Times New Roman" w:cs="Times New Roman"/>
          <w:szCs w:val="24"/>
        </w:rPr>
      </w:pPr>
    </w:p>
    <w:p w:rsidR="00B63C6E" w:rsidRDefault="00B63C6E" w:rsidP="00B63C6E">
      <w:pPr>
        <w:pStyle w:val="NoSpacing"/>
        <w:ind w:left="720"/>
      </w:pPr>
      <w:proofErr w:type="spellStart"/>
      <w:r w:rsidRPr="002D6EB8">
        <w:rPr>
          <w:rFonts w:eastAsia="Times New Roman" w:cs="Times New Roman"/>
          <w:szCs w:val="24"/>
        </w:rPr>
        <w:t>Tañon</w:t>
      </w:r>
      <w:proofErr w:type="spellEnd"/>
      <w:r w:rsidRPr="002D6EB8">
        <w:rPr>
          <w:rFonts w:eastAsia="Times New Roman" w:cs="Times New Roman"/>
          <w:szCs w:val="24"/>
        </w:rPr>
        <w:t xml:space="preserve"> Strait</w:t>
      </w:r>
      <w:r>
        <w:rPr>
          <w:rFonts w:eastAsia="Times New Roman" w:cs="Times New Roman"/>
          <w:szCs w:val="24"/>
        </w:rPr>
        <w:t xml:space="preserve"> was declared a Protected Area, under the category of Protected Seascape, by virtue of </w:t>
      </w:r>
      <w:r>
        <w:t>Presidential Proclamation 1234 dated May 27, 1998.   The strait is located between the islands of Cebu and Negros and is known as an area abundant with dolphins, whales and other marine species.  The entire municipal waters of the City are part of this Protected Seascape.</w:t>
      </w:r>
    </w:p>
    <w:p w:rsidR="00B63C6E" w:rsidRDefault="00B63C6E" w:rsidP="00B63C6E">
      <w:pPr>
        <w:pStyle w:val="NoSpacing"/>
        <w:ind w:left="720"/>
      </w:pPr>
    </w:p>
    <w:p w:rsidR="00B63C6E" w:rsidRDefault="00B63C6E" w:rsidP="00B63C6E">
      <w:pPr>
        <w:pStyle w:val="NoSpacing"/>
        <w:numPr>
          <w:ilvl w:val="0"/>
          <w:numId w:val="10"/>
        </w:numPr>
      </w:pPr>
      <w:r w:rsidRPr="002D6EB8">
        <w:t>Marine Protected Areas and Fish Sanctuar</w:t>
      </w:r>
      <w:r>
        <w:t>ies</w:t>
      </w:r>
    </w:p>
    <w:p w:rsidR="00B63C6E" w:rsidRDefault="00B63C6E" w:rsidP="00B63C6E">
      <w:pPr>
        <w:spacing w:after="0"/>
        <w:jc w:val="both"/>
        <w:rPr>
          <w:rFonts w:ascii="Arial Narrow" w:hAnsi="Arial Narrow"/>
          <w:i/>
        </w:rPr>
      </w:pPr>
    </w:p>
    <w:p w:rsidR="00B63C6E" w:rsidRPr="007C1B3A" w:rsidRDefault="00B63C6E" w:rsidP="00B63C6E">
      <w:pPr>
        <w:ind w:left="720"/>
        <w:jc w:val="both"/>
        <w:rPr>
          <w:rFonts w:asciiTheme="minorHAnsi" w:hAnsiTheme="minorHAnsi"/>
        </w:rPr>
      </w:pPr>
      <w:r w:rsidRPr="007C1B3A">
        <w:rPr>
          <w:rFonts w:asciiTheme="minorHAnsi" w:hAnsiTheme="minorHAnsi"/>
        </w:rPr>
        <w:t xml:space="preserve">The City Council has declared two Marine Protected Areas and Fish Sanctuaries off the eastern coast of barangays San Juan and </w:t>
      </w:r>
      <w:proofErr w:type="spellStart"/>
      <w:r w:rsidRPr="007C1B3A">
        <w:rPr>
          <w:rFonts w:asciiTheme="minorHAnsi" w:hAnsiTheme="minorHAnsi"/>
        </w:rPr>
        <w:t>Ermita</w:t>
      </w:r>
      <w:proofErr w:type="spellEnd"/>
      <w:r w:rsidRPr="007C1B3A">
        <w:rPr>
          <w:rFonts w:asciiTheme="minorHAnsi" w:hAnsiTheme="minorHAnsi"/>
        </w:rPr>
        <w:t>.</w:t>
      </w:r>
    </w:p>
    <w:p w:rsidR="00B63C6E" w:rsidRPr="00AB5CA8" w:rsidRDefault="00B63C6E" w:rsidP="00B63C6E">
      <w:pPr>
        <w:pStyle w:val="NoSpacing"/>
        <w:numPr>
          <w:ilvl w:val="0"/>
          <w:numId w:val="11"/>
        </w:numPr>
        <w:ind w:left="360"/>
      </w:pPr>
      <w:r w:rsidRPr="00AB5CA8">
        <w:t>Non-</w:t>
      </w:r>
      <w:proofErr w:type="spellStart"/>
      <w:r w:rsidRPr="00AB5CA8">
        <w:t>NIPAS</w:t>
      </w:r>
      <w:proofErr w:type="spellEnd"/>
      <w:r w:rsidRPr="00AB5CA8">
        <w:t xml:space="preserve"> Areas</w:t>
      </w:r>
    </w:p>
    <w:p w:rsidR="00B63C6E" w:rsidRDefault="00B63C6E" w:rsidP="00B63C6E">
      <w:pPr>
        <w:pStyle w:val="NoSpacing"/>
      </w:pPr>
    </w:p>
    <w:p w:rsidR="00B63C6E" w:rsidRPr="001E1269" w:rsidRDefault="00B63C6E" w:rsidP="00B63C6E">
      <w:pPr>
        <w:pStyle w:val="NoSpacing"/>
        <w:rPr>
          <w:rFonts w:cs="Arial"/>
          <w:spacing w:val="-2"/>
        </w:rPr>
      </w:pPr>
      <w:r w:rsidRPr="001E1269">
        <w:t xml:space="preserve">These are areas that are yet </w:t>
      </w:r>
      <w:r w:rsidRPr="001E1269">
        <w:rPr>
          <w:rFonts w:cs="Arial"/>
          <w:spacing w:val="-2"/>
        </w:rPr>
        <w:t>un</w:t>
      </w:r>
      <w:r>
        <w:rPr>
          <w:rFonts w:cs="Arial"/>
          <w:spacing w:val="-2"/>
        </w:rPr>
        <w:t>-</w:t>
      </w:r>
      <w:r w:rsidRPr="001E1269">
        <w:rPr>
          <w:rFonts w:cs="Arial"/>
          <w:spacing w:val="-2"/>
        </w:rPr>
        <w:t xml:space="preserve">proclaimed by law, presidential decree, presidential proclamation or executive order as part of the </w:t>
      </w:r>
      <w:proofErr w:type="spellStart"/>
      <w:r w:rsidRPr="001E1269">
        <w:rPr>
          <w:rFonts w:cs="Arial"/>
          <w:spacing w:val="-2"/>
        </w:rPr>
        <w:t>NIPAS</w:t>
      </w:r>
      <w:proofErr w:type="spellEnd"/>
      <w:r w:rsidRPr="001E1269">
        <w:rPr>
          <w:rFonts w:cs="Arial"/>
          <w:spacing w:val="-2"/>
        </w:rPr>
        <w:t xml:space="preserve"> Areas.  Per the National Physical Framework Plan</w:t>
      </w:r>
      <w:r>
        <w:rPr>
          <w:rFonts w:cs="Arial"/>
          <w:spacing w:val="-2"/>
        </w:rPr>
        <w:t xml:space="preserve"> 2001 - 2030</w:t>
      </w:r>
      <w:r w:rsidRPr="001E1269">
        <w:rPr>
          <w:rFonts w:cs="Arial"/>
          <w:spacing w:val="-2"/>
        </w:rPr>
        <w:t xml:space="preserve">, these areas should </w:t>
      </w:r>
      <w:r>
        <w:rPr>
          <w:rFonts w:cs="Arial"/>
          <w:spacing w:val="-2"/>
        </w:rPr>
        <w:t xml:space="preserve">nonetheless </w:t>
      </w:r>
      <w:r w:rsidRPr="001E1269">
        <w:rPr>
          <w:rFonts w:cs="Arial"/>
          <w:spacing w:val="-2"/>
        </w:rPr>
        <w:t xml:space="preserve">be given equal importance, as in </w:t>
      </w:r>
      <w:proofErr w:type="spellStart"/>
      <w:r w:rsidRPr="001E1269">
        <w:rPr>
          <w:rFonts w:cs="Arial"/>
          <w:spacing w:val="-2"/>
        </w:rPr>
        <w:t>NIPAS</w:t>
      </w:r>
      <w:proofErr w:type="spellEnd"/>
      <w:r w:rsidRPr="001E1269">
        <w:rPr>
          <w:rFonts w:cs="Arial"/>
          <w:spacing w:val="-2"/>
        </w:rPr>
        <w:t xml:space="preserve"> Areas, in terms of conservation and protection.   </w:t>
      </w:r>
    </w:p>
    <w:p w:rsidR="00B63C6E" w:rsidRPr="001E1269" w:rsidRDefault="00B63C6E" w:rsidP="00B63C6E">
      <w:pPr>
        <w:pStyle w:val="NoSpacing"/>
        <w:rPr>
          <w:rFonts w:cs="Arial"/>
          <w:spacing w:val="-2"/>
        </w:rPr>
      </w:pPr>
    </w:p>
    <w:p w:rsidR="00B63C6E" w:rsidRDefault="00B63C6E" w:rsidP="00B63C6E">
      <w:pPr>
        <w:pStyle w:val="NoSpacing"/>
        <w:numPr>
          <w:ilvl w:val="0"/>
          <w:numId w:val="12"/>
        </w:numPr>
      </w:pPr>
      <w:r w:rsidRPr="001E1269">
        <w:t>Reserved second growth forests</w:t>
      </w:r>
    </w:p>
    <w:p w:rsidR="00B63C6E" w:rsidRDefault="00B63C6E" w:rsidP="00B63C6E">
      <w:pPr>
        <w:pStyle w:val="NoSpacing"/>
        <w:ind w:left="720"/>
      </w:pPr>
    </w:p>
    <w:p w:rsidR="00B63C6E" w:rsidRDefault="00B63C6E" w:rsidP="00B63C6E">
      <w:pPr>
        <w:pStyle w:val="NoSpacing"/>
        <w:ind w:left="720"/>
      </w:pPr>
      <w:r>
        <w:t xml:space="preserve">Most areas having slopes of greater than 50% are within the </w:t>
      </w:r>
      <w:proofErr w:type="spellStart"/>
      <w:r>
        <w:t>MKNP</w:t>
      </w:r>
      <w:proofErr w:type="spellEnd"/>
      <w:r>
        <w:t xml:space="preserve"> and </w:t>
      </w:r>
      <w:proofErr w:type="spellStart"/>
      <w:r>
        <w:t>NNNP</w:t>
      </w:r>
      <w:proofErr w:type="spellEnd"/>
      <w:r>
        <w:t xml:space="preserve">, except for those at the upper portion of barangays Rizal and </w:t>
      </w:r>
      <w:proofErr w:type="spellStart"/>
      <w:r>
        <w:t>Palampas</w:t>
      </w:r>
      <w:proofErr w:type="spellEnd"/>
      <w:r>
        <w:t>.</w:t>
      </w:r>
    </w:p>
    <w:p w:rsidR="00B63C6E" w:rsidRPr="001E1269" w:rsidRDefault="00B63C6E" w:rsidP="00B63C6E">
      <w:pPr>
        <w:pStyle w:val="NoSpacing"/>
        <w:ind w:left="720"/>
      </w:pPr>
    </w:p>
    <w:p w:rsidR="00B63C6E" w:rsidRDefault="00B63C6E" w:rsidP="00B63C6E">
      <w:pPr>
        <w:pStyle w:val="NoSpacing"/>
        <w:numPr>
          <w:ilvl w:val="0"/>
          <w:numId w:val="12"/>
        </w:numPr>
      </w:pPr>
      <w:r w:rsidRPr="001E1269">
        <w:t>Mangroves</w:t>
      </w:r>
    </w:p>
    <w:p w:rsidR="00B63C6E" w:rsidRDefault="00B63C6E" w:rsidP="00B63C6E">
      <w:pPr>
        <w:pStyle w:val="ListParagraph"/>
        <w:spacing w:after="0"/>
      </w:pPr>
    </w:p>
    <w:p w:rsidR="00B63C6E" w:rsidRPr="00087E2D" w:rsidRDefault="00B63C6E" w:rsidP="00B63C6E">
      <w:pPr>
        <w:pStyle w:val="ListParagraph"/>
        <w:spacing w:after="0"/>
        <w:rPr>
          <w:rFonts w:asciiTheme="minorHAnsi" w:hAnsiTheme="minorHAnsi"/>
        </w:rPr>
      </w:pPr>
      <w:r w:rsidRPr="00087E2D">
        <w:rPr>
          <w:rFonts w:asciiTheme="minorHAnsi" w:hAnsiTheme="minorHAnsi"/>
        </w:rPr>
        <w:t xml:space="preserve">Mangroves may be found in patches along the coastline and around </w:t>
      </w:r>
      <w:r w:rsidR="000834E1">
        <w:rPr>
          <w:rFonts w:asciiTheme="minorHAnsi" w:hAnsiTheme="minorHAnsi"/>
        </w:rPr>
        <w:t>Refugio (</w:t>
      </w:r>
      <w:proofErr w:type="spellStart"/>
      <w:r w:rsidR="000834E1">
        <w:rPr>
          <w:rFonts w:asciiTheme="minorHAnsi" w:hAnsiTheme="minorHAnsi"/>
        </w:rPr>
        <w:t>Sipaway</w:t>
      </w:r>
      <w:proofErr w:type="spellEnd"/>
      <w:r w:rsidR="000834E1">
        <w:rPr>
          <w:rFonts w:asciiTheme="minorHAnsi" w:hAnsiTheme="minorHAnsi"/>
        </w:rPr>
        <w:t>) Island</w:t>
      </w:r>
      <w:r w:rsidRPr="00087E2D">
        <w:rPr>
          <w:rFonts w:asciiTheme="minorHAnsi" w:hAnsiTheme="minorHAnsi"/>
        </w:rPr>
        <w:t>.</w:t>
      </w:r>
    </w:p>
    <w:p w:rsidR="00B63C6E" w:rsidRDefault="00B63C6E" w:rsidP="00B63C6E">
      <w:pPr>
        <w:pStyle w:val="ListParagraph"/>
        <w:spacing w:after="0"/>
      </w:pPr>
    </w:p>
    <w:p w:rsidR="00B63C6E" w:rsidRDefault="00B63C6E" w:rsidP="00B63C6E">
      <w:pPr>
        <w:pStyle w:val="NoSpacing"/>
        <w:numPr>
          <w:ilvl w:val="0"/>
          <w:numId w:val="12"/>
        </w:numPr>
      </w:pPr>
      <w:r w:rsidRPr="001E1269">
        <w:t>Buffer strips</w:t>
      </w:r>
    </w:p>
    <w:p w:rsidR="00B63C6E" w:rsidRDefault="00B63C6E" w:rsidP="00B63C6E">
      <w:pPr>
        <w:pStyle w:val="ListParagraph"/>
        <w:spacing w:after="0"/>
      </w:pPr>
    </w:p>
    <w:p w:rsidR="00B63C6E" w:rsidRDefault="00B63C6E" w:rsidP="00B63C6E">
      <w:pPr>
        <w:pStyle w:val="ListParagraph"/>
        <w:spacing w:after="0"/>
        <w:jc w:val="both"/>
        <w:rPr>
          <w:rFonts w:asciiTheme="minorHAnsi" w:hAnsiTheme="minorHAnsi" w:cs="Arial"/>
        </w:rPr>
      </w:pPr>
      <w:r w:rsidRPr="00C20F74">
        <w:rPr>
          <w:rFonts w:asciiTheme="minorHAnsi" w:hAnsiTheme="minorHAnsi"/>
        </w:rPr>
        <w:t>Buffer strips are identified in accordance with the provisions of the Water Code of the Philippines, i.e., 1</w:t>
      </w:r>
      <w:r w:rsidRPr="00C20F74">
        <w:rPr>
          <w:rFonts w:asciiTheme="minorHAnsi" w:hAnsiTheme="minorHAnsi" w:cs="Arial"/>
        </w:rPr>
        <w:t>) the banks of rivers and streams and the shores of the seas and lakes throughout their entire length within a zone of three (3) meters in urban areas, twenty (20) meters in agricultural areas and forty (40) meters in forest areas.</w:t>
      </w:r>
    </w:p>
    <w:p w:rsidR="00B63C6E" w:rsidRDefault="00B63C6E" w:rsidP="00B63C6E">
      <w:pPr>
        <w:pStyle w:val="ListParagraph"/>
        <w:spacing w:after="0"/>
        <w:jc w:val="both"/>
        <w:rPr>
          <w:rFonts w:asciiTheme="minorHAnsi" w:hAnsiTheme="minorHAnsi"/>
          <w:b/>
        </w:rPr>
      </w:pPr>
    </w:p>
    <w:p w:rsidR="00B63C6E" w:rsidRDefault="00B63C6E" w:rsidP="00B63C6E">
      <w:pPr>
        <w:pStyle w:val="NoSpacing"/>
        <w:numPr>
          <w:ilvl w:val="0"/>
          <w:numId w:val="11"/>
        </w:numPr>
        <w:ind w:left="360"/>
      </w:pPr>
      <w:r>
        <w:t>Strategic Agriculture and Fisheries Development Zone</w:t>
      </w:r>
    </w:p>
    <w:p w:rsidR="00B63C6E" w:rsidRDefault="00B63C6E" w:rsidP="00B63C6E">
      <w:pPr>
        <w:pStyle w:val="NoSpacing"/>
        <w:ind w:left="720"/>
      </w:pPr>
    </w:p>
    <w:p w:rsidR="00B63C6E" w:rsidRDefault="00B63C6E" w:rsidP="00B63C6E">
      <w:pPr>
        <w:pStyle w:val="NoSpacing"/>
        <w:ind w:left="720"/>
        <w:rPr>
          <w:rFonts w:eastAsia="Calibri"/>
          <w:b/>
        </w:rPr>
      </w:pPr>
      <w:r>
        <w:rPr>
          <w:rFonts w:eastAsia="Calibri"/>
        </w:rPr>
        <w:t>The City’s declared Strategic Agriculture and Fisheries Development Zone (</w:t>
      </w:r>
      <w:proofErr w:type="spellStart"/>
      <w:r>
        <w:rPr>
          <w:rFonts w:eastAsia="Calibri"/>
        </w:rPr>
        <w:t>SAFDZ</w:t>
      </w:r>
      <w:proofErr w:type="spellEnd"/>
      <w:r>
        <w:rPr>
          <w:rFonts w:eastAsia="Calibri"/>
        </w:rPr>
        <w:t xml:space="preserve">) </w:t>
      </w:r>
      <w:proofErr w:type="gramStart"/>
      <w:r>
        <w:rPr>
          <w:rFonts w:eastAsia="Calibri"/>
        </w:rPr>
        <w:t>is</w:t>
      </w:r>
      <w:proofErr w:type="gramEnd"/>
      <w:r>
        <w:rPr>
          <w:rFonts w:eastAsia="Calibri"/>
        </w:rPr>
        <w:t xml:space="preserve"> located in barangays Quezon and </w:t>
      </w:r>
      <w:proofErr w:type="spellStart"/>
      <w:r>
        <w:rPr>
          <w:rFonts w:eastAsia="Calibri"/>
        </w:rPr>
        <w:t>Codcod</w:t>
      </w:r>
      <w:proofErr w:type="spellEnd"/>
      <w:r>
        <w:rPr>
          <w:rFonts w:eastAsia="Calibri"/>
        </w:rPr>
        <w:t xml:space="preserve">, as shown on </w:t>
      </w:r>
      <w:r w:rsidRPr="00E66974">
        <w:rPr>
          <w:rFonts w:eastAsia="Calibri"/>
          <w:b/>
        </w:rPr>
        <w:t>Figure 2.1</w:t>
      </w:r>
      <w:r>
        <w:rPr>
          <w:rFonts w:eastAsia="Calibri"/>
          <w:b/>
        </w:rPr>
        <w:t>3</w:t>
      </w:r>
      <w:r w:rsidRPr="00E66974">
        <w:rPr>
          <w:rFonts w:eastAsia="Calibri"/>
          <w:b/>
        </w:rPr>
        <w:t xml:space="preserve"> </w:t>
      </w:r>
      <w:proofErr w:type="spellStart"/>
      <w:r w:rsidRPr="00E66974">
        <w:rPr>
          <w:rFonts w:eastAsia="Calibri"/>
          <w:b/>
        </w:rPr>
        <w:t>SAFDZ</w:t>
      </w:r>
      <w:proofErr w:type="spellEnd"/>
      <w:r w:rsidRPr="00E66974">
        <w:rPr>
          <w:rFonts w:eastAsia="Calibri"/>
          <w:b/>
        </w:rPr>
        <w:t xml:space="preserve"> Map.</w:t>
      </w:r>
    </w:p>
    <w:p w:rsidR="00B63C6E" w:rsidRPr="00F53993" w:rsidRDefault="00B63C6E" w:rsidP="00B63C6E">
      <w:pPr>
        <w:pStyle w:val="Heading2"/>
        <w:numPr>
          <w:ilvl w:val="1"/>
          <w:numId w:val="8"/>
        </w:numPr>
        <w:ind w:left="720" w:hanging="720"/>
        <w:rPr>
          <w:rFonts w:eastAsia="Times New Roman"/>
        </w:rPr>
      </w:pPr>
      <w:bookmarkStart w:id="5" w:name="_Toc340139188"/>
      <w:r w:rsidRPr="00F53993">
        <w:rPr>
          <w:rFonts w:eastAsia="Times New Roman"/>
        </w:rPr>
        <w:t>Coastal Resources</w:t>
      </w:r>
      <w:bookmarkEnd w:id="5"/>
    </w:p>
    <w:p w:rsidR="00B63C6E" w:rsidRDefault="00B63C6E" w:rsidP="00B63C6E">
      <w:pPr>
        <w:pStyle w:val="NoSpacing"/>
        <w:rPr>
          <w:rFonts w:eastAsia="Times New Roman"/>
        </w:rPr>
      </w:pPr>
      <w:bookmarkStart w:id="6" w:name="_Toc340139189"/>
    </w:p>
    <w:p w:rsidR="00B63C6E" w:rsidRPr="00F53993" w:rsidRDefault="00B63C6E" w:rsidP="00B63C6E">
      <w:pPr>
        <w:pStyle w:val="Heading3"/>
        <w:numPr>
          <w:ilvl w:val="2"/>
          <w:numId w:val="8"/>
        </w:numPr>
        <w:ind w:left="1080" w:hanging="360"/>
        <w:rPr>
          <w:rFonts w:eastAsia="Times New Roman"/>
        </w:rPr>
      </w:pPr>
      <w:r w:rsidRPr="00F53993">
        <w:rPr>
          <w:rFonts w:eastAsia="Times New Roman"/>
        </w:rPr>
        <w:t>Municipal Fishing Grounds</w:t>
      </w:r>
      <w:bookmarkEnd w:id="6"/>
    </w:p>
    <w:p w:rsidR="00B63C6E" w:rsidRDefault="00B63C6E" w:rsidP="00B63C6E">
      <w:pPr>
        <w:pStyle w:val="NoSpacing"/>
      </w:pPr>
    </w:p>
    <w:p w:rsidR="00B63C6E" w:rsidRDefault="00B63C6E" w:rsidP="00B63C6E">
      <w:pPr>
        <w:pStyle w:val="NoSpacing"/>
      </w:pPr>
      <w:r>
        <w:t>F</w:t>
      </w:r>
      <w:r w:rsidRPr="00920AB7">
        <w:t xml:space="preserve">ish production </w:t>
      </w:r>
      <w:r>
        <w:t xml:space="preserve">in the City </w:t>
      </w:r>
      <w:r w:rsidRPr="00920AB7">
        <w:t>is generally categorized into two</w:t>
      </w:r>
      <w:r>
        <w:t>, namely,</w:t>
      </w:r>
      <w:r w:rsidRPr="00920AB7">
        <w:t xml:space="preserve"> aquaculture and marine.  Aquaculture production is the production of fish and its related culture from brackish water fishpond </w:t>
      </w:r>
      <w:r w:rsidRPr="00920AB7">
        <w:lastRenderedPageBreak/>
        <w:t xml:space="preserve">and freshwater fishpond.  </w:t>
      </w:r>
      <w:r>
        <w:t xml:space="preserve">Most fishponds are located in barangays Guadalupe, Rizal and </w:t>
      </w:r>
      <w:proofErr w:type="spellStart"/>
      <w:r>
        <w:t>Punao</w:t>
      </w:r>
      <w:proofErr w:type="spellEnd"/>
      <w:r>
        <w:t xml:space="preserve"> where the major produce </w:t>
      </w:r>
      <w:proofErr w:type="gramStart"/>
      <w:r>
        <w:t>are</w:t>
      </w:r>
      <w:proofErr w:type="gramEnd"/>
      <w:r>
        <w:t xml:space="preserve"> </w:t>
      </w:r>
      <w:proofErr w:type="spellStart"/>
      <w:r>
        <w:t>bangus</w:t>
      </w:r>
      <w:proofErr w:type="spellEnd"/>
      <w:r>
        <w:t xml:space="preserve"> and prawns. </w:t>
      </w:r>
    </w:p>
    <w:p w:rsidR="00B63C6E" w:rsidRDefault="00B63C6E">
      <w:pPr>
        <w:rPr>
          <w:noProof/>
        </w:rPr>
        <w:sectPr w:rsidR="00B63C6E" w:rsidSect="00E33432">
          <w:pgSz w:w="11907" w:h="16839" w:code="9"/>
          <w:pgMar w:top="1440" w:right="1440" w:bottom="1440" w:left="1440" w:header="720" w:footer="720" w:gutter="0"/>
          <w:cols w:space="720"/>
          <w:docGrid w:linePitch="360"/>
        </w:sectPr>
      </w:pPr>
    </w:p>
    <w:p w:rsidR="00B63C6E" w:rsidRDefault="0052246A">
      <w:pPr>
        <w:rPr>
          <w:noProof/>
        </w:rPr>
        <w:sectPr w:rsidR="00B63C6E" w:rsidSect="000D35B9">
          <w:pgSz w:w="16839" w:h="11907" w:orient="landscape" w:code="9"/>
          <w:pgMar w:top="1440" w:right="549" w:bottom="1440" w:left="1440" w:header="720" w:footer="720" w:gutter="0"/>
          <w:cols w:space="720"/>
          <w:docGrid w:linePitch="360"/>
        </w:sectPr>
      </w:pPr>
      <w:r>
        <w:rPr>
          <w:noProof/>
        </w:rPr>
        <w:lastRenderedPageBreak/>
        <w:drawing>
          <wp:anchor distT="0" distB="0" distL="114300" distR="114300" simplePos="0" relativeHeight="251698176" behindDoc="1" locked="0" layoutInCell="1" allowOverlap="1">
            <wp:simplePos x="0" y="0"/>
            <wp:positionH relativeFrom="column">
              <wp:posOffset>-358815</wp:posOffset>
            </wp:positionH>
            <wp:positionV relativeFrom="paragraph">
              <wp:posOffset>-497711</wp:posOffset>
            </wp:positionV>
            <wp:extent cx="9583838" cy="6817488"/>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84068" cy="6817652"/>
                    </a:xfrm>
                    <a:prstGeom prst="rect">
                      <a:avLst/>
                    </a:prstGeom>
                    <a:noFill/>
                    <a:ln>
                      <a:noFill/>
                    </a:ln>
                  </pic:spPr>
                </pic:pic>
              </a:graphicData>
            </a:graphic>
          </wp:anchor>
        </w:drawing>
      </w:r>
    </w:p>
    <w:p w:rsidR="00AB54CB" w:rsidRPr="00215BA3" w:rsidRDefault="00AB54CB" w:rsidP="00AB54CB">
      <w:pPr>
        <w:pStyle w:val="NoSpacing"/>
        <w:rPr>
          <w:highlight w:val="yellow"/>
        </w:rPr>
      </w:pPr>
      <w:r>
        <w:lastRenderedPageBreak/>
        <w:t>Major fish species caught in the City’s Municipal Waters are t</w:t>
      </w:r>
      <w:r w:rsidRPr="00E565C1">
        <w:t xml:space="preserve">una, </w:t>
      </w:r>
      <w:r>
        <w:t>m</w:t>
      </w:r>
      <w:r w:rsidRPr="00E565C1">
        <w:t xml:space="preserve">ackerel, </w:t>
      </w:r>
      <w:r>
        <w:t>anchovy</w:t>
      </w:r>
      <w:r w:rsidRPr="00E565C1">
        <w:t xml:space="preserve">, grouper, </w:t>
      </w:r>
      <w:r>
        <w:t>p</w:t>
      </w:r>
      <w:r w:rsidRPr="00E565C1">
        <w:t>arrot fish and rabbit fish</w:t>
      </w:r>
      <w:r>
        <w:t xml:space="preserve">.  Marine fish production is basically of the subsistence type although some local </w:t>
      </w:r>
      <w:proofErr w:type="spellStart"/>
      <w:r>
        <w:t>fisherfolk</w:t>
      </w:r>
      <w:proofErr w:type="spellEnd"/>
      <w:r>
        <w:t xml:space="preserve"> sell their surpluses in the City’s public market.  </w:t>
      </w:r>
      <w:r w:rsidRPr="00215BA3">
        <w:rPr>
          <w:rFonts w:ascii="Calibri" w:eastAsia="Calibri" w:hAnsi="Calibri" w:cs="Times New Roman"/>
        </w:rPr>
        <w:t xml:space="preserve">In </w:t>
      </w:r>
      <w:r>
        <w:rPr>
          <w:rFonts w:ascii="Calibri" w:eastAsia="Calibri" w:hAnsi="Calibri" w:cs="Times New Roman"/>
        </w:rPr>
        <w:t>y</w:t>
      </w:r>
      <w:r w:rsidRPr="00215BA3">
        <w:rPr>
          <w:rFonts w:ascii="Calibri" w:eastAsia="Calibri" w:hAnsi="Calibri" w:cs="Times New Roman"/>
        </w:rPr>
        <w:t xml:space="preserve">ear 2012, a total of 1,256 </w:t>
      </w:r>
      <w:proofErr w:type="spellStart"/>
      <w:r w:rsidRPr="00215BA3">
        <w:rPr>
          <w:rFonts w:ascii="Calibri" w:eastAsia="Calibri" w:hAnsi="Calibri" w:cs="Times New Roman"/>
        </w:rPr>
        <w:t>fisherfolk</w:t>
      </w:r>
      <w:proofErr w:type="spellEnd"/>
      <w:r w:rsidRPr="00215BA3">
        <w:rPr>
          <w:rFonts w:ascii="Calibri" w:eastAsia="Calibri" w:hAnsi="Calibri" w:cs="Times New Roman"/>
        </w:rPr>
        <w:t xml:space="preserve"> were registered with the Fisheries &amp; Coastal Resources Management </w:t>
      </w:r>
      <w:r w:rsidRPr="006E2160">
        <w:rPr>
          <w:rFonts w:ascii="Calibri" w:eastAsia="Calibri" w:hAnsi="Calibri" w:cs="Times New Roman"/>
        </w:rPr>
        <w:t>Division</w:t>
      </w:r>
      <w:r w:rsidRPr="00215BA3">
        <w:rPr>
          <w:rFonts w:ascii="Calibri" w:eastAsia="Calibri" w:hAnsi="Calibri" w:cs="Times New Roman"/>
        </w:rPr>
        <w:t xml:space="preserve"> </w:t>
      </w:r>
      <w:r>
        <w:rPr>
          <w:rFonts w:ascii="Calibri" w:eastAsia="Calibri" w:hAnsi="Calibri" w:cs="Times New Roman"/>
        </w:rPr>
        <w:t>of</w:t>
      </w:r>
      <w:r w:rsidRPr="00215BA3">
        <w:rPr>
          <w:rFonts w:ascii="Calibri" w:eastAsia="Calibri" w:hAnsi="Calibri" w:cs="Times New Roman"/>
        </w:rPr>
        <w:t xml:space="preserve"> the City Agriculturist Office.  As per record, using the Catch per Unit Effort (</w:t>
      </w:r>
      <w:proofErr w:type="spellStart"/>
      <w:r w:rsidRPr="00215BA3">
        <w:rPr>
          <w:rFonts w:ascii="Calibri" w:eastAsia="Calibri" w:hAnsi="Calibri" w:cs="Times New Roman"/>
        </w:rPr>
        <w:t>CPUE</w:t>
      </w:r>
      <w:proofErr w:type="spellEnd"/>
      <w:r w:rsidRPr="00215BA3">
        <w:rPr>
          <w:rFonts w:ascii="Calibri" w:eastAsia="Calibri" w:hAnsi="Calibri" w:cs="Times New Roman"/>
        </w:rPr>
        <w:t>), the Daily Fish Catch is 0.33 kg/man/hr.</w:t>
      </w:r>
      <w:r w:rsidRPr="00215BA3">
        <w:t xml:space="preserve">  </w:t>
      </w:r>
    </w:p>
    <w:p w:rsidR="00AB54CB" w:rsidRDefault="00AB54CB" w:rsidP="00AB54CB">
      <w:pPr>
        <w:pStyle w:val="NoSpacing"/>
        <w:rPr>
          <w:highlight w:val="yellow"/>
        </w:rPr>
      </w:pPr>
    </w:p>
    <w:p w:rsidR="00AB54CB" w:rsidRPr="00F53993" w:rsidRDefault="00AB54CB" w:rsidP="00AB54CB">
      <w:pPr>
        <w:pStyle w:val="NoSpacing"/>
        <w:rPr>
          <w:rFonts w:ascii="Calibri" w:eastAsia="Calibri" w:hAnsi="Calibri" w:cs="Times New Roman"/>
          <w:color w:val="FF0000"/>
        </w:rPr>
      </w:pPr>
      <w:r w:rsidRPr="00F53993">
        <w:rPr>
          <w:rFonts w:ascii="Calibri" w:eastAsia="Calibri" w:hAnsi="Calibri" w:cs="Times New Roman"/>
        </w:rPr>
        <w:t xml:space="preserve">City Ordinance No. 180 Series of 1996 regulates fishing operations </w:t>
      </w:r>
      <w:r>
        <w:rPr>
          <w:rFonts w:ascii="Calibri" w:eastAsia="Calibri" w:hAnsi="Calibri" w:cs="Times New Roman"/>
        </w:rPr>
        <w:t>in and at the vicinity of the</w:t>
      </w:r>
      <w:r w:rsidRPr="00F53993">
        <w:rPr>
          <w:rFonts w:ascii="Calibri" w:eastAsia="Calibri" w:hAnsi="Calibri" w:cs="Times New Roman"/>
        </w:rPr>
        <w:t xml:space="preserve"> </w:t>
      </w:r>
      <w:r>
        <w:rPr>
          <w:rFonts w:ascii="Calibri" w:eastAsia="Calibri" w:hAnsi="Calibri" w:cs="Times New Roman"/>
        </w:rPr>
        <w:t xml:space="preserve">City’s </w:t>
      </w:r>
      <w:r w:rsidRPr="00F53993">
        <w:rPr>
          <w:rFonts w:ascii="Calibri" w:eastAsia="Calibri" w:hAnsi="Calibri" w:cs="Times New Roman"/>
        </w:rPr>
        <w:t xml:space="preserve">territorial waters.  The highlights of this ordinance are the ban on commercial fishing within </w:t>
      </w:r>
      <w:r>
        <w:rPr>
          <w:rFonts w:ascii="Calibri" w:eastAsia="Calibri" w:hAnsi="Calibri" w:cs="Times New Roman"/>
        </w:rPr>
        <w:t xml:space="preserve">the </w:t>
      </w:r>
      <w:r w:rsidRPr="00F53993">
        <w:rPr>
          <w:rFonts w:ascii="Calibri" w:eastAsia="Calibri" w:hAnsi="Calibri" w:cs="Times New Roman"/>
        </w:rPr>
        <w:t>municipal waters, unless otherwise allowed by the City government</w:t>
      </w:r>
      <w:r>
        <w:rPr>
          <w:rFonts w:ascii="Calibri" w:eastAsia="Calibri" w:hAnsi="Calibri" w:cs="Times New Roman"/>
        </w:rPr>
        <w:t>,</w:t>
      </w:r>
      <w:r w:rsidRPr="00F53993">
        <w:rPr>
          <w:rFonts w:ascii="Calibri" w:eastAsia="Calibri" w:hAnsi="Calibri" w:cs="Times New Roman"/>
        </w:rPr>
        <w:t xml:space="preserve"> and the prohibition on the use of drift gill nets within seven kilometers of the City’s territorial waters.  </w:t>
      </w:r>
    </w:p>
    <w:p w:rsidR="00AB54CB" w:rsidRPr="00CA7DBF" w:rsidRDefault="00AB54CB" w:rsidP="00AB54CB">
      <w:pPr>
        <w:spacing w:after="0" w:line="240" w:lineRule="auto"/>
        <w:jc w:val="both"/>
        <w:rPr>
          <w:rFonts w:ascii="Calibri" w:eastAsia="Calibri" w:hAnsi="Calibri" w:cs="Times New Roman"/>
          <w:b/>
          <w:color w:val="FF0000"/>
        </w:rPr>
      </w:pPr>
      <w:bookmarkStart w:id="7" w:name="_Toc340139190"/>
      <w:r w:rsidRPr="00CA7DBF">
        <w:rPr>
          <w:rFonts w:ascii="Calibri" w:eastAsia="Calibri" w:hAnsi="Calibri" w:cs="Times New Roman"/>
          <w:b/>
          <w:color w:val="FF0000"/>
        </w:rPr>
        <w:t xml:space="preserve">     </w:t>
      </w:r>
    </w:p>
    <w:p w:rsidR="00AB54CB" w:rsidRPr="00F53993" w:rsidRDefault="00AB54CB" w:rsidP="00AB54CB">
      <w:pPr>
        <w:pStyle w:val="Heading3"/>
        <w:numPr>
          <w:ilvl w:val="2"/>
          <w:numId w:val="13"/>
        </w:numPr>
        <w:rPr>
          <w:rFonts w:eastAsia="Times New Roman"/>
        </w:rPr>
      </w:pPr>
      <w:r w:rsidRPr="00F53993">
        <w:rPr>
          <w:rFonts w:eastAsia="Times New Roman"/>
        </w:rPr>
        <w:t>Mangrove</w:t>
      </w:r>
      <w:r>
        <w:rPr>
          <w:rFonts w:eastAsia="Times New Roman"/>
        </w:rPr>
        <w:t>s</w:t>
      </w:r>
      <w:r w:rsidRPr="00F53993">
        <w:rPr>
          <w:rFonts w:eastAsia="Times New Roman"/>
        </w:rPr>
        <w:t>, Sea</w:t>
      </w:r>
      <w:r>
        <w:rPr>
          <w:rFonts w:eastAsia="Times New Roman"/>
        </w:rPr>
        <w:t xml:space="preserve"> G</w:t>
      </w:r>
      <w:r w:rsidRPr="00F53993">
        <w:rPr>
          <w:rFonts w:eastAsia="Times New Roman"/>
        </w:rPr>
        <w:t>rasses and Seaweeds</w:t>
      </w:r>
      <w:bookmarkEnd w:id="7"/>
    </w:p>
    <w:p w:rsidR="00AB54CB" w:rsidRDefault="00AB54CB" w:rsidP="00AB54CB">
      <w:pPr>
        <w:pStyle w:val="NoSpacing"/>
        <w:rPr>
          <w:highlight w:val="yellow"/>
        </w:rPr>
      </w:pPr>
    </w:p>
    <w:p w:rsidR="00AB54CB" w:rsidRPr="00545DAD" w:rsidRDefault="00AB54CB" w:rsidP="00AB54CB">
      <w:pPr>
        <w:pStyle w:val="NoSpacing"/>
      </w:pPr>
      <w:r w:rsidRPr="003D5863">
        <w:t>Mangroves</w:t>
      </w:r>
      <w:r>
        <w:t xml:space="preserve"> may be found along the main shoreline of the City and on </w:t>
      </w:r>
      <w:r w:rsidR="000834E1">
        <w:t>Refugio (</w:t>
      </w:r>
      <w:proofErr w:type="spellStart"/>
      <w:r w:rsidR="000834E1">
        <w:t>Sipaway</w:t>
      </w:r>
      <w:proofErr w:type="spellEnd"/>
      <w:r w:rsidR="000834E1">
        <w:t>) Island</w:t>
      </w:r>
      <w:r>
        <w:t xml:space="preserve">.  The dominant mangrove species that were recorded include </w:t>
      </w:r>
      <w:proofErr w:type="spellStart"/>
      <w:r>
        <w:t>bungalon</w:t>
      </w:r>
      <w:proofErr w:type="spellEnd"/>
      <w:r>
        <w:t xml:space="preserve">, </w:t>
      </w:r>
      <w:proofErr w:type="spellStart"/>
      <w:r>
        <w:t>pagatpat</w:t>
      </w:r>
      <w:proofErr w:type="spellEnd"/>
      <w:r>
        <w:t xml:space="preserve"> and </w:t>
      </w:r>
      <w:proofErr w:type="spellStart"/>
      <w:r>
        <w:t>bakauan</w:t>
      </w:r>
      <w:proofErr w:type="spellEnd"/>
      <w:r>
        <w:t xml:space="preserve">.  </w:t>
      </w:r>
      <w:r w:rsidRPr="00545DAD">
        <w:t xml:space="preserve">Portions of mangrove forests (facing San Carlos City) </w:t>
      </w:r>
      <w:r>
        <w:t>o</w:t>
      </w:r>
      <w:r w:rsidRPr="00545DAD">
        <w:t xml:space="preserve">n </w:t>
      </w:r>
      <w:r w:rsidR="000834E1">
        <w:t>Refugio (</w:t>
      </w:r>
      <w:proofErr w:type="spellStart"/>
      <w:r w:rsidR="000834E1">
        <w:t>Sipaway</w:t>
      </w:r>
      <w:proofErr w:type="spellEnd"/>
      <w:r w:rsidR="000834E1">
        <w:t>) Island</w:t>
      </w:r>
      <w:r w:rsidRPr="00545DAD">
        <w:t xml:space="preserve"> provide shelter and food for migrating and endemic birds.  There are at least 35 bird species reported in the area by </w:t>
      </w:r>
      <w:proofErr w:type="spellStart"/>
      <w:r w:rsidRPr="00545DAD">
        <w:t>PENRO-DENR</w:t>
      </w:r>
      <w:proofErr w:type="spellEnd"/>
      <w:r w:rsidRPr="00545DAD">
        <w:t xml:space="preserve">.  Cognizant of the importance of birds and bats to the overall ecology and tourism potential of </w:t>
      </w:r>
      <w:r w:rsidR="000834E1">
        <w:t>Refugio (</w:t>
      </w:r>
      <w:proofErr w:type="spellStart"/>
      <w:r w:rsidR="000834E1">
        <w:t>Sipaway</w:t>
      </w:r>
      <w:proofErr w:type="spellEnd"/>
      <w:r w:rsidR="000834E1">
        <w:t>) Island</w:t>
      </w:r>
      <w:r w:rsidRPr="00545DAD">
        <w:t xml:space="preserve">, the City has passed Ordinance No. 111 </w:t>
      </w:r>
      <w:r>
        <w:t>s</w:t>
      </w:r>
      <w:r w:rsidRPr="00545DAD">
        <w:t>eries of 1992 which prohibits the hunting or catching of birds and bats within the vicinity of the island.</w:t>
      </w:r>
    </w:p>
    <w:p w:rsidR="00AB54CB" w:rsidRPr="00545DAD" w:rsidRDefault="00AB54CB" w:rsidP="00AB54CB">
      <w:pPr>
        <w:pStyle w:val="NoSpacing"/>
      </w:pPr>
    </w:p>
    <w:p w:rsidR="00AB54CB" w:rsidRPr="00545DAD" w:rsidRDefault="00AB54CB" w:rsidP="00AB54CB">
      <w:pPr>
        <w:pStyle w:val="NoSpacing"/>
      </w:pPr>
      <w:r>
        <w:t>R</w:t>
      </w:r>
      <w:r w:rsidRPr="00545DAD">
        <w:t>ealizing the importance of mangroves, the City government has funded mangrove reforestation projects</w:t>
      </w:r>
      <w:r>
        <w:t xml:space="preserve"> since 1995</w:t>
      </w:r>
      <w:r w:rsidRPr="00545DAD">
        <w:t xml:space="preserve">.  To date, almost 400 hectares have been planted in Barangay I, San Juan, </w:t>
      </w:r>
      <w:proofErr w:type="spellStart"/>
      <w:r w:rsidRPr="00545DAD">
        <w:t>Ermita</w:t>
      </w:r>
      <w:proofErr w:type="spellEnd"/>
      <w:r w:rsidRPr="00545DAD">
        <w:t xml:space="preserve">, and </w:t>
      </w:r>
      <w:proofErr w:type="spellStart"/>
      <w:r w:rsidRPr="00545DAD">
        <w:t>Punao</w:t>
      </w:r>
      <w:proofErr w:type="spellEnd"/>
      <w:r w:rsidRPr="00545DAD">
        <w:t xml:space="preserve"> with an average survival rate of 75%.</w:t>
      </w:r>
    </w:p>
    <w:p w:rsidR="00AB54CB" w:rsidRPr="00545DAD" w:rsidRDefault="00AB54CB" w:rsidP="00AB54CB">
      <w:pPr>
        <w:pStyle w:val="NoSpacing"/>
      </w:pPr>
    </w:p>
    <w:p w:rsidR="00AB54CB" w:rsidRPr="00545DAD" w:rsidRDefault="00AB54CB" w:rsidP="00AB54CB">
      <w:pPr>
        <w:pStyle w:val="NoSpacing"/>
      </w:pPr>
      <w:r w:rsidRPr="00545DAD">
        <w:t>Section 23 of City Ordinance 192 S. 1997 prohibits cutting of mangroves for any purpose, fish farms, dumping of agricultural, manufacturing and solid wastes, and the shooting and hunting of birds in areas designated as mangrove zones.  In the same light, Section 94 of RA 8550 prohibits the conversion of mangroves into fishponds or for any other purposes.  However, the City allows fishpond establishment in denuded areas which have been zoned as suited for such an activity.</w:t>
      </w:r>
    </w:p>
    <w:p w:rsidR="00AB54CB" w:rsidRPr="00545DAD" w:rsidRDefault="00AB54CB" w:rsidP="00AB54CB">
      <w:pPr>
        <w:pStyle w:val="NoSpacing"/>
      </w:pPr>
    </w:p>
    <w:p w:rsidR="00AB54CB" w:rsidRDefault="00AB54CB" w:rsidP="00AB54CB">
      <w:pPr>
        <w:pStyle w:val="NoSpacing"/>
      </w:pPr>
      <w:proofErr w:type="spellStart"/>
      <w:r w:rsidRPr="003D5863">
        <w:t>Seagrasses</w:t>
      </w:r>
      <w:proofErr w:type="spellEnd"/>
      <w:r w:rsidRPr="003D5863">
        <w:t xml:space="preserve"> are nursery grounds and permanent habitats to certain fishes, economically important shellfish, eels, and crabs.  They serve as food for fishes and other marine life forms and hold sediment that prevents siltation to corals.</w:t>
      </w:r>
      <w:r w:rsidRPr="00545DAD">
        <w:t xml:space="preserve">  According to the 1994 Reconnaissance Survey and Evaluation Report of the </w:t>
      </w:r>
      <w:proofErr w:type="spellStart"/>
      <w:r w:rsidRPr="00545DAD">
        <w:t>PENRO-DENR</w:t>
      </w:r>
      <w:proofErr w:type="spellEnd"/>
      <w:r w:rsidRPr="00545DAD">
        <w:t xml:space="preserve">, different marine organisms such as </w:t>
      </w:r>
      <w:proofErr w:type="spellStart"/>
      <w:r w:rsidRPr="00545DAD">
        <w:t>seagrass</w:t>
      </w:r>
      <w:proofErr w:type="spellEnd"/>
      <w:r w:rsidRPr="00545DAD">
        <w:t xml:space="preserve"> and seaweed</w:t>
      </w:r>
      <w:r>
        <w:t>s were spotted o</w:t>
      </w:r>
      <w:r w:rsidRPr="00545DAD">
        <w:t xml:space="preserve">n </w:t>
      </w:r>
      <w:r w:rsidR="000834E1">
        <w:t>Refugio (</w:t>
      </w:r>
      <w:proofErr w:type="spellStart"/>
      <w:r w:rsidR="000834E1">
        <w:t>Sipaway</w:t>
      </w:r>
      <w:proofErr w:type="spellEnd"/>
      <w:r w:rsidR="000834E1">
        <w:t>) Island</w:t>
      </w:r>
      <w:r w:rsidRPr="00545DAD">
        <w:t xml:space="preserve">.  They were seen in patches specifically in areas facing San Carlos City.  Four </w:t>
      </w:r>
      <w:proofErr w:type="spellStart"/>
      <w:r w:rsidRPr="00545DAD">
        <w:t>se</w:t>
      </w:r>
      <w:r>
        <w:t>agrass</w:t>
      </w:r>
      <w:proofErr w:type="spellEnd"/>
      <w:r>
        <w:t xml:space="preserve"> species were identified o</w:t>
      </w:r>
      <w:r w:rsidRPr="00545DAD">
        <w:t xml:space="preserve">n the island which includes </w:t>
      </w:r>
      <w:proofErr w:type="spellStart"/>
      <w:r w:rsidRPr="00545DAD">
        <w:t>Halophila</w:t>
      </w:r>
      <w:proofErr w:type="spellEnd"/>
      <w:r w:rsidRPr="00545DAD">
        <w:t xml:space="preserve"> </w:t>
      </w:r>
      <w:proofErr w:type="spellStart"/>
      <w:r w:rsidRPr="00545DAD">
        <w:t>ovalis</w:t>
      </w:r>
      <w:proofErr w:type="spellEnd"/>
      <w:r w:rsidRPr="00545DAD">
        <w:t xml:space="preserve">, </w:t>
      </w:r>
      <w:proofErr w:type="spellStart"/>
      <w:r w:rsidRPr="00545DAD">
        <w:t>Enhalus</w:t>
      </w:r>
      <w:proofErr w:type="spellEnd"/>
      <w:r w:rsidRPr="00545DAD">
        <w:t xml:space="preserve"> </w:t>
      </w:r>
      <w:proofErr w:type="spellStart"/>
      <w:r w:rsidRPr="00545DAD">
        <w:t>acoroides</w:t>
      </w:r>
      <w:proofErr w:type="spellEnd"/>
      <w:r w:rsidRPr="00545DAD">
        <w:t xml:space="preserve">, </w:t>
      </w:r>
      <w:proofErr w:type="spellStart"/>
      <w:r w:rsidRPr="00545DAD">
        <w:t>Cymodecea</w:t>
      </w:r>
      <w:proofErr w:type="spellEnd"/>
      <w:r w:rsidRPr="00545DAD">
        <w:t xml:space="preserve"> </w:t>
      </w:r>
      <w:proofErr w:type="spellStart"/>
      <w:r w:rsidRPr="00545DAD">
        <w:t>rotundata</w:t>
      </w:r>
      <w:proofErr w:type="spellEnd"/>
      <w:r w:rsidRPr="00545DAD">
        <w:t xml:space="preserve"> and </w:t>
      </w:r>
      <w:proofErr w:type="spellStart"/>
      <w:r w:rsidRPr="00545DAD">
        <w:t>Halodule</w:t>
      </w:r>
      <w:proofErr w:type="spellEnd"/>
      <w:r w:rsidRPr="00545DAD">
        <w:t xml:space="preserve"> </w:t>
      </w:r>
      <w:proofErr w:type="spellStart"/>
      <w:r w:rsidRPr="00545DAD">
        <w:t>pinifolia</w:t>
      </w:r>
      <w:proofErr w:type="spellEnd"/>
      <w:r w:rsidRPr="00545DAD">
        <w:t xml:space="preserve">.  On the other hand, there were 10 seaweed species recorded namely:  </w:t>
      </w:r>
      <w:proofErr w:type="spellStart"/>
      <w:r w:rsidRPr="00545DAD">
        <w:t>Turbanaria</w:t>
      </w:r>
      <w:proofErr w:type="spellEnd"/>
      <w:r w:rsidRPr="00545DAD">
        <w:t xml:space="preserve"> recurrences, </w:t>
      </w:r>
      <w:proofErr w:type="spellStart"/>
      <w:r w:rsidRPr="00545DAD">
        <w:t>Sargassum</w:t>
      </w:r>
      <w:proofErr w:type="spellEnd"/>
      <w:r w:rsidRPr="00545DAD">
        <w:t xml:space="preserve"> sp., </w:t>
      </w:r>
      <w:proofErr w:type="spellStart"/>
      <w:r w:rsidRPr="00545DAD">
        <w:t>Chlorodesmis</w:t>
      </w:r>
      <w:proofErr w:type="spellEnd"/>
      <w:r w:rsidRPr="00545DAD">
        <w:t xml:space="preserve"> sp., </w:t>
      </w:r>
      <w:proofErr w:type="spellStart"/>
      <w:r w:rsidRPr="00545DAD">
        <w:t>Ulva</w:t>
      </w:r>
      <w:proofErr w:type="spellEnd"/>
      <w:r w:rsidRPr="00545DAD">
        <w:t xml:space="preserve"> </w:t>
      </w:r>
      <w:proofErr w:type="spellStart"/>
      <w:r w:rsidRPr="00545DAD">
        <w:t>reticulata</w:t>
      </w:r>
      <w:proofErr w:type="spellEnd"/>
      <w:r w:rsidRPr="00545DAD">
        <w:t xml:space="preserve">, </w:t>
      </w:r>
      <w:proofErr w:type="spellStart"/>
      <w:r w:rsidRPr="00545DAD">
        <w:t>Enteromorpha</w:t>
      </w:r>
      <w:proofErr w:type="spellEnd"/>
      <w:r w:rsidRPr="00545DAD">
        <w:t xml:space="preserve"> </w:t>
      </w:r>
      <w:proofErr w:type="spellStart"/>
      <w:r w:rsidRPr="00545DAD">
        <w:t>intestinales</w:t>
      </w:r>
      <w:proofErr w:type="spellEnd"/>
      <w:r w:rsidRPr="00545DAD">
        <w:t xml:space="preserve">, </w:t>
      </w:r>
      <w:proofErr w:type="spellStart"/>
      <w:r w:rsidRPr="00545DAD">
        <w:t>Caulerpa</w:t>
      </w:r>
      <w:proofErr w:type="spellEnd"/>
      <w:r w:rsidRPr="00545DAD">
        <w:t xml:space="preserve"> </w:t>
      </w:r>
      <w:proofErr w:type="spellStart"/>
      <w:r w:rsidRPr="00545DAD">
        <w:t>taxopolia</w:t>
      </w:r>
      <w:proofErr w:type="spellEnd"/>
      <w:r w:rsidRPr="00545DAD">
        <w:t xml:space="preserve">, </w:t>
      </w:r>
      <w:proofErr w:type="spellStart"/>
      <w:r w:rsidRPr="00545DAD">
        <w:t>Chaetomorpha</w:t>
      </w:r>
      <w:proofErr w:type="spellEnd"/>
      <w:r w:rsidRPr="00545DAD">
        <w:t xml:space="preserve"> </w:t>
      </w:r>
      <w:proofErr w:type="spellStart"/>
      <w:r w:rsidRPr="00545DAD">
        <w:t>crassa</w:t>
      </w:r>
      <w:proofErr w:type="spellEnd"/>
      <w:r w:rsidRPr="00545DAD">
        <w:t xml:space="preserve">, </w:t>
      </w:r>
      <w:proofErr w:type="spellStart"/>
      <w:r w:rsidRPr="00545DAD">
        <w:t>Chondrococcus</w:t>
      </w:r>
      <w:proofErr w:type="spellEnd"/>
      <w:r w:rsidRPr="00545DAD">
        <w:t xml:space="preserve"> sp., </w:t>
      </w:r>
      <w:proofErr w:type="spellStart"/>
      <w:r w:rsidRPr="00545DAD">
        <w:t>Hypnea</w:t>
      </w:r>
      <w:proofErr w:type="spellEnd"/>
      <w:r w:rsidRPr="00545DAD">
        <w:t xml:space="preserve"> sp., and </w:t>
      </w:r>
      <w:proofErr w:type="spellStart"/>
      <w:r w:rsidRPr="00545DAD">
        <w:t>Actinotrichia</w:t>
      </w:r>
      <w:proofErr w:type="spellEnd"/>
      <w:r w:rsidRPr="00545DAD">
        <w:t xml:space="preserve"> </w:t>
      </w:r>
      <w:proofErr w:type="spellStart"/>
      <w:r w:rsidRPr="00545DAD">
        <w:t>fragilis</w:t>
      </w:r>
      <w:proofErr w:type="spellEnd"/>
      <w:r w:rsidRPr="00545DAD">
        <w:t xml:space="preserve">.  </w:t>
      </w:r>
    </w:p>
    <w:p w:rsidR="00AB54CB" w:rsidRPr="00545DAD" w:rsidRDefault="00AB54CB" w:rsidP="00AB54CB">
      <w:pPr>
        <w:pStyle w:val="NoSpacing"/>
      </w:pPr>
    </w:p>
    <w:p w:rsidR="00AB54CB" w:rsidRPr="00F53993" w:rsidRDefault="00AB54CB" w:rsidP="00AB54CB">
      <w:pPr>
        <w:pStyle w:val="Heading3"/>
        <w:numPr>
          <w:ilvl w:val="2"/>
          <w:numId w:val="13"/>
        </w:numPr>
        <w:ind w:left="1080" w:hanging="360"/>
        <w:rPr>
          <w:rFonts w:eastAsia="Times New Roman"/>
        </w:rPr>
      </w:pPr>
      <w:bookmarkStart w:id="8" w:name="_Toc340139191"/>
      <w:r w:rsidRPr="00F53993">
        <w:rPr>
          <w:rFonts w:eastAsia="Times New Roman"/>
        </w:rPr>
        <w:t>Coral Reefs</w:t>
      </w:r>
      <w:bookmarkEnd w:id="8"/>
    </w:p>
    <w:p w:rsidR="00AB54CB" w:rsidRDefault="00AB54CB" w:rsidP="00AB54CB">
      <w:pPr>
        <w:pStyle w:val="NoSpacing"/>
        <w:rPr>
          <w:rFonts w:eastAsia="Calibri"/>
        </w:rPr>
      </w:pPr>
    </w:p>
    <w:p w:rsidR="00AB54CB" w:rsidRDefault="00AB54CB" w:rsidP="00AB54CB">
      <w:pPr>
        <w:pStyle w:val="NoSpacing"/>
        <w:rPr>
          <w:rFonts w:eastAsia="Calibri"/>
        </w:rPr>
      </w:pPr>
      <w:r>
        <w:rPr>
          <w:rFonts w:eastAsia="Calibri"/>
        </w:rPr>
        <w:t xml:space="preserve">In year 2012, live coral cover on the reef near </w:t>
      </w:r>
      <w:r w:rsidR="000834E1">
        <w:rPr>
          <w:rFonts w:eastAsia="Calibri"/>
        </w:rPr>
        <w:t>Refugio (</w:t>
      </w:r>
      <w:proofErr w:type="spellStart"/>
      <w:r w:rsidR="000834E1">
        <w:rPr>
          <w:rFonts w:eastAsia="Calibri"/>
        </w:rPr>
        <w:t>Sipaway</w:t>
      </w:r>
      <w:proofErr w:type="spellEnd"/>
      <w:r w:rsidR="000834E1">
        <w:rPr>
          <w:rFonts w:eastAsia="Calibri"/>
        </w:rPr>
        <w:t>) Island</w:t>
      </w:r>
      <w:r>
        <w:rPr>
          <w:rFonts w:eastAsia="Calibri"/>
        </w:rPr>
        <w:t xml:space="preserve"> was estimated at 36.37% near barangay </w:t>
      </w:r>
      <w:proofErr w:type="spellStart"/>
      <w:r>
        <w:rPr>
          <w:rFonts w:eastAsia="Calibri"/>
        </w:rPr>
        <w:t>Ermita</w:t>
      </w:r>
      <w:proofErr w:type="spellEnd"/>
      <w:r>
        <w:rPr>
          <w:rFonts w:eastAsia="Calibri"/>
        </w:rPr>
        <w:t xml:space="preserve"> and 35.38% near barangay San Juan.  This is a significant improvement from the respectively </w:t>
      </w:r>
      <w:proofErr w:type="gramStart"/>
      <w:r>
        <w:rPr>
          <w:rFonts w:eastAsia="Calibri"/>
        </w:rPr>
        <w:t>estimated  25.33</w:t>
      </w:r>
      <w:proofErr w:type="gramEnd"/>
      <w:r>
        <w:rPr>
          <w:rFonts w:eastAsia="Calibri"/>
        </w:rPr>
        <w:t xml:space="preserve">% and 27.50% live cover observed in 2002 near the two barangays.  </w:t>
      </w:r>
    </w:p>
    <w:p w:rsidR="0009113B" w:rsidRDefault="0009113B">
      <w:pPr>
        <w:rPr>
          <w:noProof/>
        </w:rPr>
      </w:pPr>
    </w:p>
    <w:p w:rsidR="00AB54CB" w:rsidRDefault="00AB54CB" w:rsidP="00AB54CB">
      <w:pPr>
        <w:pStyle w:val="NoSpacing"/>
        <w:rPr>
          <w:rFonts w:eastAsia="Calibri"/>
        </w:rPr>
      </w:pPr>
    </w:p>
    <w:p w:rsidR="00AB54CB" w:rsidRPr="00BD3476" w:rsidRDefault="00AB54CB" w:rsidP="00AB54CB">
      <w:pPr>
        <w:spacing w:after="120" w:line="240" w:lineRule="auto"/>
        <w:jc w:val="center"/>
        <w:rPr>
          <w:rFonts w:eastAsia="Calibri" w:cs="Times New Roman"/>
          <w:b/>
          <w:sz w:val="18"/>
          <w:szCs w:val="18"/>
        </w:rPr>
      </w:pPr>
      <w:r>
        <w:rPr>
          <w:rFonts w:eastAsia="Calibri" w:cs="Times New Roman"/>
          <w:b/>
          <w:sz w:val="18"/>
          <w:szCs w:val="18"/>
        </w:rPr>
        <w:t>TABLE 2.7: LIVE CORAL COVER</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494"/>
        <w:gridCol w:w="1530"/>
        <w:gridCol w:w="1440"/>
      </w:tblGrid>
      <w:tr w:rsidR="00AB54CB" w:rsidRPr="0096735A" w:rsidTr="006A6E49">
        <w:trPr>
          <w:trHeight w:val="288"/>
        </w:trPr>
        <w:tc>
          <w:tcPr>
            <w:tcW w:w="2394" w:type="dxa"/>
            <w:shd w:val="clear" w:color="auto" w:fill="BFBFBF" w:themeFill="background1" w:themeFillShade="BF"/>
          </w:tcPr>
          <w:p w:rsidR="00AB54CB" w:rsidRPr="0096735A" w:rsidRDefault="00AB54CB" w:rsidP="006A6E49">
            <w:pPr>
              <w:spacing w:after="0" w:line="240" w:lineRule="auto"/>
              <w:jc w:val="center"/>
              <w:rPr>
                <w:rFonts w:ascii="Calibri" w:eastAsia="Calibri" w:hAnsi="Calibri" w:cs="Times New Roman"/>
                <w:b/>
                <w:sz w:val="20"/>
                <w:szCs w:val="20"/>
              </w:rPr>
            </w:pPr>
            <w:r w:rsidRPr="0096735A">
              <w:rPr>
                <w:rFonts w:ascii="Calibri" w:eastAsia="Calibri" w:hAnsi="Calibri" w:cs="Times New Roman"/>
                <w:b/>
                <w:sz w:val="20"/>
                <w:szCs w:val="20"/>
              </w:rPr>
              <w:t>Source of Observation</w:t>
            </w:r>
          </w:p>
        </w:tc>
        <w:tc>
          <w:tcPr>
            <w:tcW w:w="1494" w:type="dxa"/>
            <w:shd w:val="clear" w:color="auto" w:fill="BFBFBF" w:themeFill="background1" w:themeFillShade="BF"/>
          </w:tcPr>
          <w:p w:rsidR="00AB54CB" w:rsidRPr="0096735A" w:rsidRDefault="00AB54CB" w:rsidP="006A6E49">
            <w:pPr>
              <w:spacing w:after="0" w:line="240" w:lineRule="auto"/>
              <w:jc w:val="center"/>
              <w:rPr>
                <w:rFonts w:ascii="Calibri" w:eastAsia="Calibri" w:hAnsi="Calibri" w:cs="Times New Roman"/>
                <w:b/>
                <w:sz w:val="20"/>
                <w:szCs w:val="20"/>
              </w:rPr>
            </w:pPr>
            <w:r w:rsidRPr="0096735A">
              <w:rPr>
                <w:rFonts w:ascii="Calibri" w:eastAsia="Calibri" w:hAnsi="Calibri" w:cs="Times New Roman"/>
                <w:b/>
                <w:sz w:val="20"/>
                <w:szCs w:val="20"/>
              </w:rPr>
              <w:t>Year</w:t>
            </w:r>
          </w:p>
        </w:tc>
        <w:tc>
          <w:tcPr>
            <w:tcW w:w="1530" w:type="dxa"/>
            <w:shd w:val="clear" w:color="auto" w:fill="BFBFBF" w:themeFill="background1" w:themeFillShade="BF"/>
          </w:tcPr>
          <w:p w:rsidR="00AB54CB" w:rsidRPr="0096735A" w:rsidRDefault="00AB54CB" w:rsidP="006A6E49">
            <w:pPr>
              <w:spacing w:after="0" w:line="240" w:lineRule="auto"/>
              <w:jc w:val="center"/>
              <w:rPr>
                <w:rFonts w:ascii="Calibri" w:eastAsia="Calibri" w:hAnsi="Calibri" w:cs="Times New Roman"/>
                <w:b/>
                <w:sz w:val="20"/>
                <w:szCs w:val="20"/>
              </w:rPr>
            </w:pPr>
            <w:proofErr w:type="spellStart"/>
            <w:r w:rsidRPr="0096735A">
              <w:rPr>
                <w:rFonts w:ascii="Calibri" w:eastAsia="Calibri" w:hAnsi="Calibri" w:cs="Times New Roman"/>
                <w:b/>
                <w:sz w:val="20"/>
                <w:szCs w:val="20"/>
              </w:rPr>
              <w:t>Ermita</w:t>
            </w:r>
            <w:proofErr w:type="spellEnd"/>
          </w:p>
        </w:tc>
        <w:tc>
          <w:tcPr>
            <w:tcW w:w="1440" w:type="dxa"/>
            <w:shd w:val="clear" w:color="auto" w:fill="BFBFBF" w:themeFill="background1" w:themeFillShade="BF"/>
          </w:tcPr>
          <w:p w:rsidR="00AB54CB" w:rsidRPr="0096735A" w:rsidRDefault="00AB54CB" w:rsidP="006A6E49">
            <w:pPr>
              <w:spacing w:after="0" w:line="240" w:lineRule="auto"/>
              <w:jc w:val="center"/>
              <w:rPr>
                <w:rFonts w:ascii="Calibri" w:eastAsia="Calibri" w:hAnsi="Calibri" w:cs="Times New Roman"/>
                <w:b/>
                <w:sz w:val="20"/>
                <w:szCs w:val="20"/>
              </w:rPr>
            </w:pPr>
            <w:r w:rsidRPr="0096735A">
              <w:rPr>
                <w:rFonts w:ascii="Calibri" w:eastAsia="Calibri" w:hAnsi="Calibri" w:cs="Times New Roman"/>
                <w:b/>
                <w:sz w:val="20"/>
                <w:szCs w:val="20"/>
              </w:rPr>
              <w:t>San Juan</w:t>
            </w:r>
          </w:p>
        </w:tc>
      </w:tr>
      <w:tr w:rsidR="00AB54CB" w:rsidRPr="0096735A" w:rsidTr="006A6E49">
        <w:trPr>
          <w:trHeight w:val="288"/>
        </w:trPr>
        <w:tc>
          <w:tcPr>
            <w:tcW w:w="2394" w:type="dxa"/>
          </w:tcPr>
          <w:p w:rsidR="00AB54CB" w:rsidRPr="0096735A" w:rsidRDefault="00AB54CB" w:rsidP="006A6E49">
            <w:pPr>
              <w:spacing w:after="0" w:line="240" w:lineRule="auto"/>
              <w:jc w:val="both"/>
              <w:rPr>
                <w:rFonts w:ascii="Calibri" w:eastAsia="Calibri" w:hAnsi="Calibri" w:cs="Times New Roman"/>
                <w:sz w:val="20"/>
                <w:szCs w:val="20"/>
              </w:rPr>
            </w:pPr>
            <w:r w:rsidRPr="0096735A">
              <w:rPr>
                <w:rFonts w:ascii="Calibri" w:eastAsia="Calibri" w:hAnsi="Calibri" w:cs="Times New Roman"/>
                <w:sz w:val="20"/>
                <w:szCs w:val="20"/>
              </w:rPr>
              <w:t>Silliman University</w:t>
            </w:r>
          </w:p>
        </w:tc>
        <w:tc>
          <w:tcPr>
            <w:tcW w:w="1494"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2002</w:t>
            </w:r>
          </w:p>
        </w:tc>
        <w:tc>
          <w:tcPr>
            <w:tcW w:w="153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25.33%</w:t>
            </w:r>
          </w:p>
        </w:tc>
        <w:tc>
          <w:tcPr>
            <w:tcW w:w="144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27.50%</w:t>
            </w:r>
          </w:p>
        </w:tc>
      </w:tr>
      <w:tr w:rsidR="00AB54CB" w:rsidRPr="0096735A" w:rsidTr="006A6E49">
        <w:trPr>
          <w:trHeight w:val="288"/>
        </w:trPr>
        <w:tc>
          <w:tcPr>
            <w:tcW w:w="2394" w:type="dxa"/>
          </w:tcPr>
          <w:p w:rsidR="00AB54CB" w:rsidRPr="0096735A" w:rsidRDefault="00AB54CB" w:rsidP="006A6E49">
            <w:pPr>
              <w:spacing w:after="0" w:line="240" w:lineRule="auto"/>
              <w:jc w:val="both"/>
              <w:rPr>
                <w:rFonts w:ascii="Calibri" w:eastAsia="Calibri" w:hAnsi="Calibri" w:cs="Times New Roman"/>
                <w:sz w:val="20"/>
                <w:szCs w:val="20"/>
              </w:rPr>
            </w:pPr>
            <w:proofErr w:type="spellStart"/>
            <w:r w:rsidRPr="0096735A">
              <w:rPr>
                <w:rFonts w:ascii="Calibri" w:eastAsia="Calibri" w:hAnsi="Calibri" w:cs="Times New Roman"/>
                <w:sz w:val="20"/>
                <w:szCs w:val="20"/>
              </w:rPr>
              <w:t>BFAR</w:t>
            </w:r>
            <w:proofErr w:type="spellEnd"/>
          </w:p>
        </w:tc>
        <w:tc>
          <w:tcPr>
            <w:tcW w:w="1494"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2003</w:t>
            </w:r>
          </w:p>
        </w:tc>
        <w:tc>
          <w:tcPr>
            <w:tcW w:w="153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35.20%</w:t>
            </w:r>
          </w:p>
        </w:tc>
        <w:tc>
          <w:tcPr>
            <w:tcW w:w="144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35.20%</w:t>
            </w:r>
          </w:p>
        </w:tc>
      </w:tr>
      <w:tr w:rsidR="00AB54CB" w:rsidRPr="0096735A" w:rsidTr="006A6E49">
        <w:trPr>
          <w:trHeight w:val="288"/>
        </w:trPr>
        <w:tc>
          <w:tcPr>
            <w:tcW w:w="2394" w:type="dxa"/>
          </w:tcPr>
          <w:p w:rsidR="00AB54CB" w:rsidRPr="0096735A" w:rsidRDefault="00AB54CB" w:rsidP="006A6E49">
            <w:pPr>
              <w:spacing w:after="0" w:line="240" w:lineRule="auto"/>
              <w:jc w:val="both"/>
              <w:rPr>
                <w:rFonts w:ascii="Calibri" w:eastAsia="Calibri" w:hAnsi="Calibri" w:cs="Times New Roman"/>
                <w:sz w:val="20"/>
                <w:szCs w:val="20"/>
              </w:rPr>
            </w:pPr>
            <w:proofErr w:type="spellStart"/>
            <w:r w:rsidRPr="0096735A">
              <w:rPr>
                <w:rFonts w:ascii="Calibri" w:eastAsia="Calibri" w:hAnsi="Calibri" w:cs="Times New Roman"/>
                <w:sz w:val="20"/>
                <w:szCs w:val="20"/>
              </w:rPr>
              <w:t>SCC</w:t>
            </w:r>
            <w:proofErr w:type="spellEnd"/>
            <w:r w:rsidRPr="0096735A">
              <w:rPr>
                <w:rFonts w:ascii="Calibri" w:eastAsia="Calibri" w:hAnsi="Calibri" w:cs="Times New Roman"/>
                <w:sz w:val="20"/>
                <w:szCs w:val="20"/>
              </w:rPr>
              <w:t xml:space="preserve"> Survey Team</w:t>
            </w:r>
          </w:p>
        </w:tc>
        <w:tc>
          <w:tcPr>
            <w:tcW w:w="1494"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2008</w:t>
            </w:r>
          </w:p>
        </w:tc>
        <w:tc>
          <w:tcPr>
            <w:tcW w:w="153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44.35%</w:t>
            </w:r>
          </w:p>
        </w:tc>
        <w:tc>
          <w:tcPr>
            <w:tcW w:w="144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51.67%</w:t>
            </w:r>
          </w:p>
        </w:tc>
      </w:tr>
      <w:tr w:rsidR="00AB54CB" w:rsidRPr="0096735A" w:rsidTr="006A6E49">
        <w:trPr>
          <w:trHeight w:val="288"/>
        </w:trPr>
        <w:tc>
          <w:tcPr>
            <w:tcW w:w="2394" w:type="dxa"/>
          </w:tcPr>
          <w:p w:rsidR="00AB54CB" w:rsidRPr="0096735A" w:rsidRDefault="00AB54CB" w:rsidP="006A6E49">
            <w:pPr>
              <w:spacing w:after="0" w:line="240" w:lineRule="auto"/>
              <w:jc w:val="both"/>
              <w:rPr>
                <w:rFonts w:ascii="Calibri" w:eastAsia="Calibri" w:hAnsi="Calibri" w:cs="Times New Roman"/>
                <w:sz w:val="20"/>
                <w:szCs w:val="20"/>
              </w:rPr>
            </w:pPr>
          </w:p>
        </w:tc>
        <w:tc>
          <w:tcPr>
            <w:tcW w:w="1494"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2010</w:t>
            </w:r>
          </w:p>
        </w:tc>
        <w:tc>
          <w:tcPr>
            <w:tcW w:w="153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31.25%</w:t>
            </w:r>
          </w:p>
        </w:tc>
        <w:tc>
          <w:tcPr>
            <w:tcW w:w="144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52.38%</w:t>
            </w:r>
          </w:p>
        </w:tc>
      </w:tr>
      <w:tr w:rsidR="00AB54CB" w:rsidRPr="0096735A" w:rsidTr="006A6E49">
        <w:trPr>
          <w:trHeight w:val="288"/>
        </w:trPr>
        <w:tc>
          <w:tcPr>
            <w:tcW w:w="2394" w:type="dxa"/>
          </w:tcPr>
          <w:p w:rsidR="00AB54CB" w:rsidRPr="0096735A" w:rsidRDefault="00AB54CB" w:rsidP="006A6E49">
            <w:pPr>
              <w:spacing w:after="0" w:line="240" w:lineRule="auto"/>
              <w:jc w:val="both"/>
              <w:rPr>
                <w:rFonts w:ascii="Calibri" w:eastAsia="Calibri" w:hAnsi="Calibri" w:cs="Times New Roman"/>
                <w:sz w:val="20"/>
                <w:szCs w:val="20"/>
              </w:rPr>
            </w:pPr>
          </w:p>
        </w:tc>
        <w:tc>
          <w:tcPr>
            <w:tcW w:w="1494"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2011</w:t>
            </w:r>
          </w:p>
        </w:tc>
        <w:tc>
          <w:tcPr>
            <w:tcW w:w="153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44.38%</w:t>
            </w:r>
          </w:p>
        </w:tc>
        <w:tc>
          <w:tcPr>
            <w:tcW w:w="144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44.38%</w:t>
            </w:r>
          </w:p>
        </w:tc>
      </w:tr>
      <w:tr w:rsidR="00AB54CB" w:rsidRPr="0096735A" w:rsidTr="006A6E49">
        <w:trPr>
          <w:trHeight w:val="288"/>
        </w:trPr>
        <w:tc>
          <w:tcPr>
            <w:tcW w:w="2394" w:type="dxa"/>
          </w:tcPr>
          <w:p w:rsidR="00AB54CB" w:rsidRPr="0096735A" w:rsidRDefault="00AB54CB" w:rsidP="006A6E49">
            <w:pPr>
              <w:spacing w:after="0" w:line="240" w:lineRule="auto"/>
              <w:jc w:val="both"/>
              <w:rPr>
                <w:rFonts w:ascii="Calibri" w:eastAsia="Calibri" w:hAnsi="Calibri" w:cs="Times New Roman"/>
                <w:sz w:val="20"/>
                <w:szCs w:val="20"/>
              </w:rPr>
            </w:pPr>
          </w:p>
        </w:tc>
        <w:tc>
          <w:tcPr>
            <w:tcW w:w="1494"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2012</w:t>
            </w:r>
          </w:p>
        </w:tc>
        <w:tc>
          <w:tcPr>
            <w:tcW w:w="153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36.37%</w:t>
            </w:r>
          </w:p>
        </w:tc>
        <w:tc>
          <w:tcPr>
            <w:tcW w:w="1440" w:type="dxa"/>
          </w:tcPr>
          <w:p w:rsidR="00AB54CB" w:rsidRPr="0096735A" w:rsidRDefault="00AB54CB" w:rsidP="006A6E49">
            <w:pPr>
              <w:spacing w:after="0" w:line="240" w:lineRule="auto"/>
              <w:jc w:val="center"/>
              <w:rPr>
                <w:rFonts w:ascii="Calibri" w:eastAsia="Calibri" w:hAnsi="Calibri" w:cs="Times New Roman"/>
                <w:sz w:val="20"/>
                <w:szCs w:val="20"/>
              </w:rPr>
            </w:pPr>
            <w:r w:rsidRPr="0096735A">
              <w:rPr>
                <w:rFonts w:ascii="Calibri" w:eastAsia="Calibri" w:hAnsi="Calibri" w:cs="Times New Roman"/>
                <w:sz w:val="20"/>
                <w:szCs w:val="20"/>
              </w:rPr>
              <w:t>35.38%</w:t>
            </w:r>
          </w:p>
        </w:tc>
      </w:tr>
    </w:tbl>
    <w:p w:rsidR="00AB54CB" w:rsidRPr="0096735A" w:rsidRDefault="00AB54CB" w:rsidP="00AB54CB">
      <w:pPr>
        <w:spacing w:after="0" w:line="240" w:lineRule="auto"/>
        <w:ind w:left="1440"/>
        <w:jc w:val="both"/>
        <w:rPr>
          <w:rFonts w:ascii="Calibri" w:eastAsia="Calibri" w:hAnsi="Calibri" w:cs="Times New Roman"/>
          <w:i/>
          <w:sz w:val="20"/>
          <w:szCs w:val="20"/>
        </w:rPr>
      </w:pPr>
      <w:bookmarkStart w:id="9" w:name="_Toc340139192"/>
      <w:r w:rsidRPr="0096735A">
        <w:rPr>
          <w:rFonts w:ascii="Calibri" w:eastAsia="Calibri" w:hAnsi="Calibri" w:cs="Times New Roman"/>
          <w:i/>
          <w:sz w:val="20"/>
          <w:szCs w:val="20"/>
        </w:rPr>
        <w:t>Source: Fisheries &amp; Coastal Resources Management, City Agriculturist Office (2012)</w:t>
      </w:r>
    </w:p>
    <w:p w:rsidR="00AB54CB" w:rsidRDefault="00AB54CB" w:rsidP="00AB54CB">
      <w:pPr>
        <w:pStyle w:val="NoSpacing"/>
        <w:rPr>
          <w:rFonts w:eastAsia="Calibri"/>
        </w:rPr>
      </w:pPr>
    </w:p>
    <w:p w:rsidR="00AB54CB" w:rsidRPr="00F53993" w:rsidRDefault="00AB54CB" w:rsidP="00AB54CB">
      <w:pPr>
        <w:pStyle w:val="Heading2"/>
        <w:numPr>
          <w:ilvl w:val="1"/>
          <w:numId w:val="8"/>
        </w:numPr>
        <w:ind w:left="720" w:hanging="720"/>
        <w:rPr>
          <w:rFonts w:eastAsia="Times New Roman"/>
        </w:rPr>
      </w:pPr>
      <w:r w:rsidRPr="00F53993">
        <w:rPr>
          <w:rFonts w:eastAsia="Times New Roman"/>
        </w:rPr>
        <w:t>Freshwater Resources</w:t>
      </w:r>
      <w:bookmarkEnd w:id="9"/>
    </w:p>
    <w:p w:rsidR="00AB54CB" w:rsidRDefault="00AB54CB" w:rsidP="00AB54CB">
      <w:pPr>
        <w:pStyle w:val="NoSpacing"/>
        <w:rPr>
          <w:rFonts w:eastAsia="Times New Roman"/>
        </w:rPr>
      </w:pPr>
      <w:bookmarkStart w:id="10" w:name="_Toc340139193"/>
    </w:p>
    <w:p w:rsidR="00AB54CB" w:rsidRPr="00F53993" w:rsidRDefault="00AB54CB" w:rsidP="00AB54CB">
      <w:pPr>
        <w:pStyle w:val="Heading3"/>
        <w:numPr>
          <w:ilvl w:val="2"/>
          <w:numId w:val="8"/>
        </w:numPr>
        <w:ind w:left="1080" w:hanging="360"/>
        <w:rPr>
          <w:rFonts w:eastAsia="Times New Roman"/>
        </w:rPr>
      </w:pPr>
      <w:r w:rsidRPr="00F53993">
        <w:rPr>
          <w:rFonts w:eastAsia="Times New Roman"/>
        </w:rPr>
        <w:t>Surface Water Resources</w:t>
      </w:r>
      <w:bookmarkEnd w:id="10"/>
    </w:p>
    <w:p w:rsidR="00AB54CB" w:rsidRPr="00545DAD" w:rsidRDefault="00AB54CB" w:rsidP="00AB54CB">
      <w:pPr>
        <w:pStyle w:val="NoSpacing"/>
      </w:pPr>
    </w:p>
    <w:p w:rsidR="00AB54CB" w:rsidRDefault="00AB54CB" w:rsidP="00AB54CB">
      <w:pPr>
        <w:pStyle w:val="NoSpacing"/>
        <w:rPr>
          <w:bCs/>
          <w:color w:val="0D0D0D"/>
        </w:rPr>
      </w:pPr>
      <w:r w:rsidRPr="00497079">
        <w:rPr>
          <w:bCs/>
          <w:color w:val="0D0D0D"/>
        </w:rPr>
        <w:t xml:space="preserve">There are eight (8) major rivers in the City.  These are the </w:t>
      </w:r>
      <w:proofErr w:type="spellStart"/>
      <w:r w:rsidRPr="00497079">
        <w:rPr>
          <w:bCs/>
          <w:color w:val="0D0D0D"/>
        </w:rPr>
        <w:t>Talave</w:t>
      </w:r>
      <w:proofErr w:type="spellEnd"/>
      <w:r w:rsidRPr="00497079">
        <w:rPr>
          <w:bCs/>
          <w:color w:val="0D0D0D"/>
        </w:rPr>
        <w:t xml:space="preserve">, </w:t>
      </w:r>
      <w:proofErr w:type="spellStart"/>
      <w:r w:rsidRPr="00497079">
        <w:rPr>
          <w:bCs/>
          <w:color w:val="0D0D0D"/>
        </w:rPr>
        <w:t>Palampas</w:t>
      </w:r>
      <w:proofErr w:type="spellEnd"/>
      <w:r w:rsidRPr="00497079">
        <w:rPr>
          <w:bCs/>
          <w:color w:val="0D0D0D"/>
        </w:rPr>
        <w:t xml:space="preserve">, </w:t>
      </w:r>
      <w:proofErr w:type="spellStart"/>
      <w:r w:rsidRPr="00497079">
        <w:rPr>
          <w:bCs/>
          <w:color w:val="0D0D0D"/>
        </w:rPr>
        <w:t>Andoon</w:t>
      </w:r>
      <w:proofErr w:type="spellEnd"/>
      <w:r w:rsidRPr="00497079">
        <w:rPr>
          <w:bCs/>
          <w:color w:val="0D0D0D"/>
        </w:rPr>
        <w:t xml:space="preserve">, </w:t>
      </w:r>
      <w:proofErr w:type="spellStart"/>
      <w:r w:rsidRPr="00497079">
        <w:rPr>
          <w:bCs/>
          <w:color w:val="0D0D0D"/>
        </w:rPr>
        <w:t>Gigalman</w:t>
      </w:r>
      <w:proofErr w:type="spellEnd"/>
      <w:r w:rsidRPr="00497079">
        <w:rPr>
          <w:bCs/>
          <w:color w:val="0D0D0D"/>
        </w:rPr>
        <w:t xml:space="preserve">, </w:t>
      </w:r>
      <w:proofErr w:type="spellStart"/>
      <w:r w:rsidRPr="00497079">
        <w:rPr>
          <w:bCs/>
          <w:color w:val="0D0D0D"/>
        </w:rPr>
        <w:t>Mainit</w:t>
      </w:r>
      <w:proofErr w:type="spellEnd"/>
      <w:r w:rsidRPr="00497079">
        <w:rPr>
          <w:bCs/>
          <w:color w:val="0D0D0D"/>
        </w:rPr>
        <w:t xml:space="preserve">, </w:t>
      </w:r>
      <w:proofErr w:type="spellStart"/>
      <w:r w:rsidRPr="00497079">
        <w:rPr>
          <w:bCs/>
          <w:color w:val="0D0D0D"/>
        </w:rPr>
        <w:t>Katingal</w:t>
      </w:r>
      <w:proofErr w:type="spellEnd"/>
      <w:r w:rsidRPr="00497079">
        <w:rPr>
          <w:bCs/>
          <w:color w:val="0D0D0D"/>
        </w:rPr>
        <w:t xml:space="preserve">-an, Sta. Cruz and </w:t>
      </w:r>
      <w:proofErr w:type="spellStart"/>
      <w:r w:rsidRPr="00497079">
        <w:rPr>
          <w:bCs/>
          <w:color w:val="0D0D0D"/>
        </w:rPr>
        <w:t>Buluangan</w:t>
      </w:r>
      <w:proofErr w:type="spellEnd"/>
      <w:r w:rsidRPr="00497079">
        <w:rPr>
          <w:bCs/>
          <w:color w:val="0D0D0D"/>
        </w:rPr>
        <w:t xml:space="preserve"> Rivers.  The </w:t>
      </w:r>
      <w:proofErr w:type="spellStart"/>
      <w:r w:rsidRPr="00497079">
        <w:rPr>
          <w:bCs/>
          <w:color w:val="0D0D0D"/>
        </w:rPr>
        <w:t>Talave</w:t>
      </w:r>
      <w:proofErr w:type="spellEnd"/>
      <w:r w:rsidRPr="00497079">
        <w:rPr>
          <w:bCs/>
          <w:color w:val="0D0D0D"/>
        </w:rPr>
        <w:t xml:space="preserve"> and </w:t>
      </w:r>
      <w:proofErr w:type="spellStart"/>
      <w:r w:rsidRPr="00497079">
        <w:rPr>
          <w:bCs/>
          <w:color w:val="0D0D0D"/>
        </w:rPr>
        <w:t>Palampas</w:t>
      </w:r>
      <w:proofErr w:type="spellEnd"/>
      <w:r w:rsidRPr="00497079">
        <w:rPr>
          <w:bCs/>
          <w:color w:val="0D0D0D"/>
        </w:rPr>
        <w:t xml:space="preserve"> rivers and their tributaries emanate from the western slopes of the forest reserve area and drain to </w:t>
      </w:r>
      <w:proofErr w:type="spellStart"/>
      <w:r w:rsidRPr="00497079">
        <w:rPr>
          <w:bCs/>
          <w:color w:val="0D0D0D"/>
        </w:rPr>
        <w:t>Tañon</w:t>
      </w:r>
      <w:proofErr w:type="spellEnd"/>
      <w:r w:rsidRPr="00497079">
        <w:rPr>
          <w:bCs/>
          <w:color w:val="0D0D0D"/>
        </w:rPr>
        <w:t xml:space="preserve"> Strait.  </w:t>
      </w:r>
      <w:r>
        <w:rPr>
          <w:bCs/>
          <w:color w:val="0D0D0D"/>
        </w:rPr>
        <w:t>On the other hand, t</w:t>
      </w:r>
      <w:r w:rsidRPr="00497079">
        <w:rPr>
          <w:bCs/>
          <w:color w:val="0D0D0D"/>
        </w:rPr>
        <w:t xml:space="preserve">he Sta. Cruz and </w:t>
      </w:r>
      <w:proofErr w:type="spellStart"/>
      <w:r w:rsidRPr="00497079">
        <w:rPr>
          <w:bCs/>
          <w:color w:val="0D0D0D"/>
        </w:rPr>
        <w:t>Bulungan</w:t>
      </w:r>
      <w:proofErr w:type="spellEnd"/>
      <w:r w:rsidRPr="00497079">
        <w:rPr>
          <w:bCs/>
          <w:color w:val="0D0D0D"/>
        </w:rPr>
        <w:t xml:space="preserve"> rivers originate from the western slope of Mt. </w:t>
      </w:r>
      <w:proofErr w:type="spellStart"/>
      <w:r w:rsidRPr="00497079">
        <w:rPr>
          <w:bCs/>
          <w:color w:val="0D0D0D"/>
        </w:rPr>
        <w:t>Kanlaon</w:t>
      </w:r>
      <w:proofErr w:type="spellEnd"/>
      <w:r w:rsidRPr="00497079">
        <w:rPr>
          <w:bCs/>
          <w:color w:val="0D0D0D"/>
        </w:rPr>
        <w:t xml:space="preserve"> and also drain</w:t>
      </w:r>
      <w:r>
        <w:rPr>
          <w:bCs/>
          <w:color w:val="0D0D0D"/>
        </w:rPr>
        <w:t>s</w:t>
      </w:r>
      <w:r w:rsidRPr="00497079">
        <w:rPr>
          <w:bCs/>
          <w:color w:val="0D0D0D"/>
        </w:rPr>
        <w:t xml:space="preserve"> towards </w:t>
      </w:r>
      <w:proofErr w:type="spellStart"/>
      <w:r w:rsidRPr="00497079">
        <w:rPr>
          <w:bCs/>
          <w:color w:val="0D0D0D"/>
        </w:rPr>
        <w:t>Tañon</w:t>
      </w:r>
      <w:proofErr w:type="spellEnd"/>
      <w:r w:rsidRPr="00497079">
        <w:rPr>
          <w:bCs/>
          <w:color w:val="0D0D0D"/>
        </w:rPr>
        <w:t xml:space="preserve"> Strait.  </w:t>
      </w:r>
    </w:p>
    <w:p w:rsidR="00AB54CB" w:rsidRPr="00545DAD" w:rsidRDefault="00AB54CB" w:rsidP="00AB54CB">
      <w:pPr>
        <w:pStyle w:val="NoSpacing"/>
      </w:pPr>
    </w:p>
    <w:p w:rsidR="00AB54CB" w:rsidRPr="00F53993" w:rsidRDefault="00AB54CB" w:rsidP="00AB54CB">
      <w:pPr>
        <w:pStyle w:val="Heading3"/>
        <w:numPr>
          <w:ilvl w:val="2"/>
          <w:numId w:val="8"/>
        </w:numPr>
        <w:ind w:left="1080" w:hanging="360"/>
        <w:rPr>
          <w:rFonts w:eastAsia="Times New Roman"/>
        </w:rPr>
      </w:pPr>
      <w:bookmarkStart w:id="11" w:name="_Toc340139194"/>
      <w:r w:rsidRPr="00F53993">
        <w:rPr>
          <w:rFonts w:eastAsia="Times New Roman"/>
        </w:rPr>
        <w:t>Ground Water Resources</w:t>
      </w:r>
      <w:bookmarkEnd w:id="11"/>
    </w:p>
    <w:p w:rsidR="00AB54CB" w:rsidRPr="00F53993" w:rsidRDefault="00AB54CB" w:rsidP="00AB54CB">
      <w:pPr>
        <w:pStyle w:val="NoSpacing"/>
        <w:rPr>
          <w:rFonts w:eastAsia="Calibri"/>
        </w:rPr>
      </w:pPr>
    </w:p>
    <w:p w:rsidR="00AB54CB" w:rsidRDefault="00AB54CB" w:rsidP="00AB54CB">
      <w:pPr>
        <w:pStyle w:val="NoSpacing"/>
        <w:rPr>
          <w:rFonts w:ascii="Calibri" w:eastAsia="Calibri" w:hAnsi="Calibri" w:cs="Times New Roman"/>
        </w:rPr>
      </w:pPr>
      <w:r w:rsidRPr="00BF1E95">
        <w:rPr>
          <w:rFonts w:ascii="Calibri" w:eastAsia="Calibri" w:hAnsi="Calibri" w:cs="Times New Roman"/>
        </w:rPr>
        <w:t xml:space="preserve">The City Government, in coordination with </w:t>
      </w:r>
      <w:r>
        <w:rPr>
          <w:rFonts w:ascii="Calibri" w:eastAsia="Calibri" w:hAnsi="Calibri" w:cs="Times New Roman"/>
        </w:rPr>
        <w:t>the German Technical Cooperation (</w:t>
      </w:r>
      <w:proofErr w:type="spellStart"/>
      <w:r w:rsidRPr="00BF1E95">
        <w:rPr>
          <w:rFonts w:ascii="Calibri" w:eastAsia="Calibri" w:hAnsi="Calibri" w:cs="Times New Roman"/>
        </w:rPr>
        <w:t>GTZ</w:t>
      </w:r>
      <w:proofErr w:type="spellEnd"/>
      <w:r>
        <w:rPr>
          <w:rFonts w:ascii="Calibri" w:eastAsia="Calibri" w:hAnsi="Calibri" w:cs="Times New Roman"/>
        </w:rPr>
        <w:t>)</w:t>
      </w:r>
      <w:r w:rsidRPr="00BF1E95">
        <w:rPr>
          <w:rFonts w:ascii="Calibri" w:eastAsia="Calibri" w:hAnsi="Calibri" w:cs="Times New Roman"/>
        </w:rPr>
        <w:t xml:space="preserve">, commissioned a study of the groundwater potential in the City in 2009.  This focused on the eight (8) major rivers and the catchment area of barangay </w:t>
      </w:r>
      <w:proofErr w:type="spellStart"/>
      <w:r w:rsidRPr="00BF1E95">
        <w:rPr>
          <w:rFonts w:ascii="Calibri" w:eastAsia="Calibri" w:hAnsi="Calibri" w:cs="Times New Roman"/>
        </w:rPr>
        <w:t>Prosperidad</w:t>
      </w:r>
      <w:proofErr w:type="spellEnd"/>
      <w:r w:rsidRPr="00BF1E95">
        <w:rPr>
          <w:rFonts w:ascii="Calibri" w:eastAsia="Calibri" w:hAnsi="Calibri" w:cs="Times New Roman"/>
        </w:rPr>
        <w:t xml:space="preserve">.  The study’s findings indicate that “the most important rock formations for possible groundwater development” in the </w:t>
      </w:r>
      <w:r>
        <w:rPr>
          <w:rFonts w:ascii="Calibri" w:eastAsia="Calibri" w:hAnsi="Calibri" w:cs="Times New Roman"/>
        </w:rPr>
        <w:t>C</w:t>
      </w:r>
      <w:r w:rsidRPr="00BF1E95">
        <w:rPr>
          <w:rFonts w:ascii="Calibri" w:eastAsia="Calibri" w:hAnsi="Calibri" w:cs="Times New Roman"/>
        </w:rPr>
        <w:t xml:space="preserve">ity are “found extensively in the flat alluvial plains near the coastline…”  </w:t>
      </w:r>
    </w:p>
    <w:p w:rsidR="00AB54CB" w:rsidRDefault="00AB54CB" w:rsidP="00AB54CB">
      <w:pPr>
        <w:pStyle w:val="NoSpacing"/>
        <w:rPr>
          <w:rFonts w:ascii="Calibri" w:eastAsia="Calibri" w:hAnsi="Calibri" w:cs="Times New Roman"/>
        </w:rPr>
      </w:pPr>
    </w:p>
    <w:p w:rsidR="00AB54CB" w:rsidRPr="00BF1E95" w:rsidRDefault="00AB54CB" w:rsidP="00AB54CB">
      <w:pPr>
        <w:pStyle w:val="NoSpacing"/>
        <w:rPr>
          <w:rFonts w:ascii="Calibri" w:eastAsia="Calibri" w:hAnsi="Calibri" w:cs="Times New Roman"/>
        </w:rPr>
      </w:pPr>
      <w:r w:rsidRPr="00F53993">
        <w:rPr>
          <w:rFonts w:eastAsia="Calibri"/>
        </w:rPr>
        <w:t xml:space="preserve">Aquifers in the coastal and river deposits (coastal segments of barangays </w:t>
      </w:r>
      <w:proofErr w:type="spellStart"/>
      <w:r w:rsidRPr="00F53993">
        <w:rPr>
          <w:rFonts w:eastAsia="Calibri"/>
        </w:rPr>
        <w:t>Punao</w:t>
      </w:r>
      <w:proofErr w:type="spellEnd"/>
      <w:r w:rsidRPr="00F53993">
        <w:rPr>
          <w:rFonts w:eastAsia="Calibri"/>
        </w:rPr>
        <w:t xml:space="preserve">, Rizal, Guadalupe, </w:t>
      </w:r>
      <w:proofErr w:type="spellStart"/>
      <w:r w:rsidRPr="00F53993">
        <w:rPr>
          <w:rFonts w:eastAsia="Calibri"/>
        </w:rPr>
        <w:t>Poblacion</w:t>
      </w:r>
      <w:proofErr w:type="spellEnd"/>
      <w:r w:rsidRPr="00F53993">
        <w:rPr>
          <w:rFonts w:eastAsia="Calibri"/>
        </w:rPr>
        <w:t xml:space="preserve">, </w:t>
      </w:r>
      <w:proofErr w:type="spellStart"/>
      <w:proofErr w:type="gramStart"/>
      <w:r w:rsidRPr="00F53993">
        <w:rPr>
          <w:rFonts w:eastAsia="Calibri"/>
        </w:rPr>
        <w:t>Buluangan</w:t>
      </w:r>
      <w:proofErr w:type="spellEnd"/>
      <w:proofErr w:type="gramEnd"/>
      <w:r w:rsidRPr="00F53993">
        <w:rPr>
          <w:rFonts w:eastAsia="Calibri"/>
        </w:rPr>
        <w:t xml:space="preserve">) are made up of clay, silt, sand, gravel and organic remains.  Potential saturated thickness during the rainy season may be as thick as </w:t>
      </w:r>
      <w:r>
        <w:rPr>
          <w:rFonts w:eastAsia="Calibri"/>
        </w:rPr>
        <w:t>ten (</w:t>
      </w:r>
      <w:r w:rsidRPr="00F53993">
        <w:rPr>
          <w:rFonts w:eastAsia="Calibri"/>
        </w:rPr>
        <w:t>10</w:t>
      </w:r>
      <w:r>
        <w:rPr>
          <w:rFonts w:eastAsia="Calibri"/>
        </w:rPr>
        <w:t>)</w:t>
      </w:r>
      <w:r w:rsidRPr="00F53993">
        <w:rPr>
          <w:rFonts w:eastAsia="Calibri"/>
        </w:rPr>
        <w:t xml:space="preserve"> meters.  The average thickness of the unconfined unconsolidated aquifer may not exceed </w:t>
      </w:r>
      <w:r>
        <w:rPr>
          <w:rFonts w:eastAsia="Calibri"/>
        </w:rPr>
        <w:t>five (</w:t>
      </w:r>
      <w:r w:rsidRPr="00F53993">
        <w:rPr>
          <w:rFonts w:eastAsia="Calibri"/>
        </w:rPr>
        <w:t>5</w:t>
      </w:r>
      <w:r>
        <w:rPr>
          <w:rFonts w:eastAsia="Calibri"/>
        </w:rPr>
        <w:t>)</w:t>
      </w:r>
      <w:r w:rsidRPr="00F53993">
        <w:rPr>
          <w:rFonts w:eastAsia="Calibri"/>
        </w:rPr>
        <w:t xml:space="preserve"> meters.  Most of its water discharges to surface drainage and to the air though plants and trees.  </w:t>
      </w:r>
      <w:r>
        <w:rPr>
          <w:rFonts w:eastAsia="Calibri"/>
        </w:rPr>
        <w:t>There is a high possibility of encountering salt water if wells will be dug in these areas.  T</w:t>
      </w:r>
      <w:r>
        <w:rPr>
          <w:rFonts w:ascii="Calibri" w:eastAsia="Calibri" w:hAnsi="Calibri" w:cs="Times New Roman"/>
        </w:rPr>
        <w:t xml:space="preserve">he City’s Groundwater Map is presented in </w:t>
      </w:r>
      <w:r w:rsidRPr="00A723B0">
        <w:rPr>
          <w:rFonts w:ascii="Calibri" w:eastAsia="Calibri" w:hAnsi="Calibri" w:cs="Times New Roman"/>
          <w:b/>
        </w:rPr>
        <w:t>Figure 2.1</w:t>
      </w:r>
      <w:r>
        <w:rPr>
          <w:rFonts w:ascii="Calibri" w:eastAsia="Calibri" w:hAnsi="Calibri" w:cs="Times New Roman"/>
          <w:b/>
        </w:rPr>
        <w:t>4</w:t>
      </w:r>
      <w:r>
        <w:rPr>
          <w:rFonts w:ascii="Calibri" w:eastAsia="Calibri" w:hAnsi="Calibri" w:cs="Times New Roman"/>
        </w:rPr>
        <w:t>.</w:t>
      </w:r>
    </w:p>
    <w:p w:rsidR="00AB54CB" w:rsidRDefault="00AB54CB" w:rsidP="00AB54CB">
      <w:pPr>
        <w:spacing w:after="0" w:line="240" w:lineRule="auto"/>
        <w:jc w:val="both"/>
        <w:rPr>
          <w:rFonts w:ascii="Arial" w:eastAsia="Calibri" w:hAnsi="Arial" w:cs="Arial"/>
          <w:color w:val="FF0000"/>
          <w:highlight w:val="yellow"/>
        </w:rPr>
      </w:pPr>
    </w:p>
    <w:p w:rsidR="00AB54CB" w:rsidRPr="00F53993" w:rsidRDefault="00AB54CB" w:rsidP="00AB54CB">
      <w:pPr>
        <w:pStyle w:val="Heading2"/>
        <w:numPr>
          <w:ilvl w:val="1"/>
          <w:numId w:val="8"/>
        </w:numPr>
        <w:tabs>
          <w:tab w:val="left" w:pos="720"/>
        </w:tabs>
        <w:ind w:left="720" w:hanging="720"/>
        <w:rPr>
          <w:rFonts w:eastAsia="Times New Roman"/>
        </w:rPr>
      </w:pPr>
      <w:bookmarkStart w:id="12" w:name="_Toc340139195"/>
      <w:r w:rsidRPr="00F53993">
        <w:rPr>
          <w:rFonts w:eastAsia="Times New Roman"/>
        </w:rPr>
        <w:t>Climate</w:t>
      </w:r>
      <w:bookmarkEnd w:id="12"/>
    </w:p>
    <w:p w:rsidR="00AB54CB" w:rsidRPr="00F53993" w:rsidRDefault="00AB54CB" w:rsidP="00AB54CB">
      <w:pPr>
        <w:pStyle w:val="NoSpacing"/>
        <w:rPr>
          <w:rFonts w:eastAsia="Calibri"/>
        </w:rPr>
      </w:pPr>
    </w:p>
    <w:p w:rsidR="00AB54CB" w:rsidRDefault="00AB54CB" w:rsidP="00AB54CB">
      <w:pPr>
        <w:pStyle w:val="NoSpacing"/>
        <w:rPr>
          <w:rFonts w:eastAsia="Calibri"/>
        </w:rPr>
      </w:pPr>
      <w:r>
        <w:rPr>
          <w:rFonts w:eastAsia="Calibri"/>
        </w:rPr>
        <w:t xml:space="preserve">San Carlos City, typical to other Negros island </w:t>
      </w:r>
      <w:proofErr w:type="spellStart"/>
      <w:r>
        <w:rPr>
          <w:rFonts w:eastAsia="Calibri"/>
        </w:rPr>
        <w:t>LGUs</w:t>
      </w:r>
      <w:proofErr w:type="spellEnd"/>
      <w:r>
        <w:rPr>
          <w:rFonts w:eastAsia="Calibri"/>
        </w:rPr>
        <w:t xml:space="preserve">, belongs to Type III climate based on the Modified Coronas Classification of Philippine climate.  Type III climate has “no very pronounced maximum rain period with a dry season lasting only from one to three months, either during the period from December to February or from March to May.”  The Climate Map of the Philippines is shown on </w:t>
      </w:r>
      <w:r w:rsidRPr="00AC5BA4">
        <w:rPr>
          <w:rFonts w:eastAsia="Calibri"/>
          <w:b/>
        </w:rPr>
        <w:t>Figure 2.1</w:t>
      </w:r>
      <w:r>
        <w:rPr>
          <w:rFonts w:eastAsia="Calibri"/>
          <w:b/>
        </w:rPr>
        <w:t>5</w:t>
      </w:r>
      <w:r>
        <w:rPr>
          <w:rFonts w:eastAsia="Calibri"/>
        </w:rPr>
        <w:t xml:space="preserve">. </w:t>
      </w:r>
    </w:p>
    <w:p w:rsidR="0009113B" w:rsidRDefault="0009113B">
      <w:pPr>
        <w:rPr>
          <w:noProof/>
        </w:rPr>
      </w:pPr>
    </w:p>
    <w:p w:rsidR="00AB54CB" w:rsidRDefault="00AB54CB">
      <w:pPr>
        <w:rPr>
          <w:noProof/>
        </w:rPr>
        <w:sectPr w:rsidR="00AB54CB" w:rsidSect="00E33432">
          <w:pgSz w:w="11907" w:h="16839" w:code="9"/>
          <w:pgMar w:top="1440" w:right="1440" w:bottom="1440" w:left="1440" w:header="720" w:footer="720" w:gutter="0"/>
          <w:cols w:space="720"/>
          <w:docGrid w:linePitch="360"/>
        </w:sectPr>
      </w:pPr>
    </w:p>
    <w:p w:rsidR="00AB54CB" w:rsidRDefault="00AB54CB">
      <w:pPr>
        <w:rPr>
          <w:noProof/>
        </w:rPr>
        <w:sectPr w:rsidR="00AB54CB" w:rsidSect="000D35B9">
          <w:pgSz w:w="16839" w:h="11907" w:orient="landscape" w:code="9"/>
          <w:pgMar w:top="1440" w:right="99" w:bottom="1440" w:left="1440" w:header="720" w:footer="720" w:gutter="0"/>
          <w:cols w:space="720"/>
          <w:docGrid w:linePitch="360"/>
        </w:sectPr>
      </w:pPr>
      <w:r>
        <w:rPr>
          <w:noProof/>
        </w:rPr>
        <w:lastRenderedPageBreak/>
        <w:drawing>
          <wp:anchor distT="0" distB="0" distL="114300" distR="114300" simplePos="0" relativeHeight="251687936" behindDoc="1" locked="0" layoutInCell="1" allowOverlap="1">
            <wp:simplePos x="0" y="0"/>
            <wp:positionH relativeFrom="column">
              <wp:posOffset>-744279</wp:posOffset>
            </wp:positionH>
            <wp:positionV relativeFrom="paragraph">
              <wp:posOffset>-659219</wp:posOffset>
            </wp:positionV>
            <wp:extent cx="10409274" cy="7230138"/>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4 Groundwater M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09275" cy="7230139"/>
                    </a:xfrm>
                    <a:prstGeom prst="rect">
                      <a:avLst/>
                    </a:prstGeom>
                  </pic:spPr>
                </pic:pic>
              </a:graphicData>
            </a:graphic>
          </wp:anchor>
        </w:drawing>
      </w:r>
    </w:p>
    <w:p w:rsidR="00150C8A" w:rsidRDefault="00150C8A" w:rsidP="00150C8A">
      <w:pPr>
        <w:spacing w:after="0"/>
        <w:jc w:val="center"/>
        <w:rPr>
          <w:b/>
          <w:bCs/>
          <w:sz w:val="36"/>
          <w:szCs w:val="36"/>
        </w:rPr>
      </w:pPr>
      <w:r>
        <w:rPr>
          <w:b/>
          <w:bCs/>
          <w:sz w:val="36"/>
          <w:szCs w:val="36"/>
        </w:rPr>
        <w:lastRenderedPageBreak/>
        <w:t xml:space="preserve">Fig. 2.15 </w:t>
      </w:r>
    </w:p>
    <w:p w:rsidR="00150C8A" w:rsidRPr="0056196D" w:rsidRDefault="00150C8A" w:rsidP="00150C8A">
      <w:pPr>
        <w:spacing w:after="0"/>
        <w:jc w:val="center"/>
        <w:rPr>
          <w:sz w:val="36"/>
          <w:szCs w:val="36"/>
        </w:rPr>
      </w:pPr>
      <w:r>
        <w:rPr>
          <w:b/>
          <w:bCs/>
          <w:sz w:val="36"/>
          <w:szCs w:val="36"/>
        </w:rPr>
        <w:t>Climate Map of the Philippines</w:t>
      </w:r>
    </w:p>
    <w:p w:rsidR="0009113B" w:rsidRDefault="00150C8A">
      <w:pPr>
        <w:rPr>
          <w:noProof/>
        </w:rPr>
      </w:pPr>
      <w:r>
        <w:rPr>
          <w:noProof/>
        </w:rPr>
        <w:drawing>
          <wp:anchor distT="0" distB="0" distL="114300" distR="114300" simplePos="0" relativeHeight="251691008" behindDoc="1" locked="0" layoutInCell="1" allowOverlap="1" wp14:anchorId="33F8F56A" wp14:editId="70EBADE9">
            <wp:simplePos x="0" y="0"/>
            <wp:positionH relativeFrom="column">
              <wp:posOffset>-467833</wp:posOffset>
            </wp:positionH>
            <wp:positionV relativeFrom="paragraph">
              <wp:posOffset>139139</wp:posOffset>
            </wp:positionV>
            <wp:extent cx="6634717" cy="541197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7856" cy="5414532"/>
                    </a:xfrm>
                    <a:prstGeom prst="rect">
                      <a:avLst/>
                    </a:prstGeom>
                    <a:noFill/>
                    <a:ln>
                      <a:noFill/>
                    </a:ln>
                  </pic:spPr>
                </pic:pic>
              </a:graphicData>
            </a:graphic>
          </wp:anchor>
        </w:drawing>
      </w: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467C77">
      <w:pPr>
        <w:rPr>
          <w:noProof/>
        </w:rPr>
      </w:pPr>
      <w:r>
        <w:rPr>
          <w:noProof/>
        </w:rPr>
        <w:pict>
          <v:shape id="Text Box 2" o:spid="_x0000_s1027" type="#_x0000_t202" style="position:absolute;margin-left:-4.8pt;margin-top:13.25pt;width:219.65pt;height:21.4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" stroked="f">
            <v:textbox style="mso-fit-shape-to-text:t">
              <w:txbxContent>
                <w:p w:rsidR="00467C77" w:rsidRDefault="00467C77" w:rsidP="00150C8A">
                  <w:pPr>
                    <w:spacing w:after="0"/>
                  </w:pPr>
                  <w:r>
                    <w:t xml:space="preserve">Source: DOST – </w:t>
                  </w:r>
                  <w:proofErr w:type="spellStart"/>
                  <w:r>
                    <w:t>PAG-ASA</w:t>
                  </w:r>
                  <w:proofErr w:type="spellEnd"/>
                </w:p>
              </w:txbxContent>
            </v:textbox>
          </v:shape>
        </w:pict>
      </w: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467C77">
      <w:pPr>
        <w:rPr>
          <w:noProof/>
        </w:rPr>
      </w:pPr>
      <w:r>
        <w:rPr>
          <w:noProof/>
        </w:rPr>
        <w:pict>
          <v:shape id="_x0000_s1035" type="#_x0000_t202" style="position:absolute;margin-left:422.3pt;margin-top:27.95pt;width:46.1pt;height:31.5pt;z-index:2517053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stroked="f">
            <v:textbox style="mso-fit-shape-to-text:t">
              <w:txbxContent>
                <w:p w:rsidR="00467C77" w:rsidRDefault="00467C77">
                  <w:r>
                    <w:t>2-29</w:t>
                  </w:r>
                </w:p>
              </w:txbxContent>
            </v:textbox>
          </v:shape>
        </w:pict>
      </w:r>
    </w:p>
    <w:p w:rsidR="00E05973" w:rsidRDefault="00E05973" w:rsidP="00E05973">
      <w:pPr>
        <w:pStyle w:val="NoSpacing"/>
        <w:rPr>
          <w:rFonts w:eastAsia="Calibri"/>
          <w:b/>
          <w:highlight w:val="yellow"/>
        </w:rPr>
      </w:pPr>
      <w:r>
        <w:rPr>
          <w:rFonts w:eastAsia="Calibri"/>
        </w:rPr>
        <w:lastRenderedPageBreak/>
        <w:t xml:space="preserve">San Carlos City relatively enjoys good weather throughout the year.  It </w:t>
      </w:r>
      <w:r w:rsidRPr="00F53993">
        <w:rPr>
          <w:rFonts w:eastAsia="Calibri"/>
        </w:rPr>
        <w:t xml:space="preserve">lies within a zone where an average of one cyclone hits </w:t>
      </w:r>
      <w:r>
        <w:rPr>
          <w:rFonts w:eastAsia="Calibri"/>
        </w:rPr>
        <w:t>directly</w:t>
      </w:r>
      <w:r w:rsidRPr="00F53993">
        <w:rPr>
          <w:rFonts w:eastAsia="Calibri"/>
        </w:rPr>
        <w:t xml:space="preserve"> every year.  However, it can be affected by other cyclones that pass in nearby areas.  </w:t>
      </w:r>
      <w:r>
        <w:rPr>
          <w:rFonts w:eastAsia="Calibri"/>
        </w:rPr>
        <w:t xml:space="preserve"> The map showing the frequency of tropical cyclones in the Philippines is shown in </w:t>
      </w:r>
      <w:r w:rsidRPr="00A723B0">
        <w:rPr>
          <w:rFonts w:eastAsia="Calibri"/>
          <w:b/>
        </w:rPr>
        <w:t>Figure 2.1</w:t>
      </w:r>
      <w:r>
        <w:rPr>
          <w:rFonts w:eastAsia="Calibri"/>
          <w:b/>
        </w:rPr>
        <w:t>6</w:t>
      </w:r>
      <w:r w:rsidRPr="00A723B0">
        <w:rPr>
          <w:rFonts w:eastAsia="Calibri"/>
          <w:b/>
        </w:rPr>
        <w:t>.</w:t>
      </w:r>
    </w:p>
    <w:p w:rsidR="00E05973" w:rsidRPr="008365CB" w:rsidRDefault="00E05973" w:rsidP="00E05973">
      <w:pPr>
        <w:pStyle w:val="Heading2"/>
        <w:numPr>
          <w:ilvl w:val="1"/>
          <w:numId w:val="8"/>
        </w:numPr>
        <w:ind w:left="720" w:hanging="720"/>
        <w:rPr>
          <w:rFonts w:eastAsia="Times New Roman"/>
        </w:rPr>
      </w:pPr>
      <w:bookmarkStart w:id="13" w:name="_Toc340139196"/>
      <w:r w:rsidRPr="00232D29">
        <w:rPr>
          <w:rFonts w:eastAsia="Times New Roman"/>
        </w:rPr>
        <w:t>Natural</w:t>
      </w:r>
      <w:r w:rsidRPr="008365CB">
        <w:rPr>
          <w:rFonts w:eastAsia="Times New Roman"/>
          <w:color w:val="808080"/>
        </w:rPr>
        <w:t xml:space="preserve"> </w:t>
      </w:r>
      <w:r w:rsidRPr="008365CB">
        <w:rPr>
          <w:rFonts w:eastAsia="Times New Roman"/>
        </w:rPr>
        <w:t>Hazards/Constraints</w:t>
      </w:r>
      <w:bookmarkEnd w:id="13"/>
    </w:p>
    <w:p w:rsidR="00E05973" w:rsidRDefault="00E05973" w:rsidP="00E05973">
      <w:pPr>
        <w:pStyle w:val="NoSpacing"/>
        <w:rPr>
          <w:rFonts w:eastAsia="Times New Roman"/>
        </w:rPr>
      </w:pPr>
      <w:bookmarkStart w:id="14" w:name="_Toc340139197"/>
    </w:p>
    <w:p w:rsidR="00E05973" w:rsidRDefault="00E05973" w:rsidP="00E05973">
      <w:pPr>
        <w:pStyle w:val="NoSpacing"/>
        <w:rPr>
          <w:rFonts w:eastAsia="Times New Roman"/>
        </w:rPr>
      </w:pPr>
      <w:r>
        <w:rPr>
          <w:rFonts w:eastAsia="Times New Roman"/>
        </w:rPr>
        <w:t xml:space="preserve">Certain locations in the City are vulnerable to natural hazards.  The City’s </w:t>
      </w:r>
      <w:proofErr w:type="spellStart"/>
      <w:r>
        <w:rPr>
          <w:rFonts w:eastAsia="Times New Roman"/>
        </w:rPr>
        <w:t>Geohazard</w:t>
      </w:r>
      <w:proofErr w:type="spellEnd"/>
      <w:r>
        <w:rPr>
          <w:rFonts w:eastAsia="Times New Roman"/>
        </w:rPr>
        <w:t xml:space="preserve"> Map is presented in </w:t>
      </w:r>
      <w:r w:rsidRPr="00970789">
        <w:rPr>
          <w:rFonts w:eastAsia="Times New Roman"/>
          <w:b/>
        </w:rPr>
        <w:t>Figure 2.1</w:t>
      </w:r>
      <w:r>
        <w:rPr>
          <w:rFonts w:eastAsia="Times New Roman"/>
          <w:b/>
        </w:rPr>
        <w:t>7</w:t>
      </w:r>
      <w:r>
        <w:rPr>
          <w:rFonts w:eastAsia="Times New Roman"/>
        </w:rPr>
        <w:t xml:space="preserve"> and the hazards are briefly discussed below.</w:t>
      </w:r>
    </w:p>
    <w:p w:rsidR="00E05973" w:rsidRDefault="00E05973" w:rsidP="00E05973">
      <w:pPr>
        <w:pStyle w:val="NoSpacing"/>
        <w:rPr>
          <w:rFonts w:eastAsia="Times New Roman"/>
        </w:rPr>
      </w:pPr>
    </w:p>
    <w:p w:rsidR="00E05973" w:rsidRPr="00F53993" w:rsidRDefault="00E05973" w:rsidP="00E05973">
      <w:pPr>
        <w:pStyle w:val="Heading3"/>
        <w:numPr>
          <w:ilvl w:val="2"/>
          <w:numId w:val="8"/>
        </w:numPr>
        <w:spacing w:before="0" w:after="0"/>
        <w:ind w:left="1080" w:hanging="360"/>
        <w:rPr>
          <w:rFonts w:eastAsia="Times New Roman"/>
        </w:rPr>
      </w:pPr>
      <w:bookmarkStart w:id="15" w:name="_Toc340139200"/>
      <w:bookmarkEnd w:id="14"/>
      <w:r w:rsidRPr="00F53993">
        <w:rPr>
          <w:rFonts w:eastAsia="Times New Roman"/>
        </w:rPr>
        <w:t>Areas with Critical Slope</w:t>
      </w:r>
      <w:bookmarkEnd w:id="15"/>
      <w:r>
        <w:rPr>
          <w:rFonts w:eastAsia="Times New Roman"/>
        </w:rPr>
        <w:t>s</w:t>
      </w:r>
    </w:p>
    <w:p w:rsidR="00E05973" w:rsidRPr="00F53993" w:rsidRDefault="00E05973" w:rsidP="00E05973">
      <w:pPr>
        <w:pStyle w:val="NoSpacing"/>
        <w:rPr>
          <w:rFonts w:eastAsia="Calibri"/>
        </w:rPr>
      </w:pPr>
    </w:p>
    <w:p w:rsidR="00E05973" w:rsidRDefault="00E05973" w:rsidP="00E05973">
      <w:pPr>
        <w:pStyle w:val="NoSpacing"/>
        <w:rPr>
          <w:rFonts w:eastAsia="Calibri"/>
        </w:rPr>
      </w:pPr>
      <w:r w:rsidRPr="00F53993">
        <w:rPr>
          <w:rFonts w:eastAsia="Calibri"/>
        </w:rPr>
        <w:t>These areas are defined as lands with slope</w:t>
      </w:r>
      <w:r>
        <w:rPr>
          <w:rFonts w:eastAsia="Calibri"/>
        </w:rPr>
        <w:t>s</w:t>
      </w:r>
      <w:r w:rsidRPr="00F53993">
        <w:rPr>
          <w:rFonts w:eastAsia="Calibri"/>
        </w:rPr>
        <w:t xml:space="preserve"> of </w:t>
      </w:r>
      <w:r>
        <w:rPr>
          <w:rFonts w:eastAsia="Calibri"/>
        </w:rPr>
        <w:t>5</w:t>
      </w:r>
      <w:r w:rsidRPr="00F53993">
        <w:rPr>
          <w:rFonts w:eastAsia="Calibri"/>
        </w:rPr>
        <w:t>0% or more</w:t>
      </w:r>
      <w:r>
        <w:rPr>
          <w:rFonts w:eastAsia="Calibri"/>
        </w:rPr>
        <w:t xml:space="preserve">.  These are mostly found in the highland areas of barangays </w:t>
      </w:r>
      <w:proofErr w:type="spellStart"/>
      <w:r>
        <w:rPr>
          <w:rFonts w:eastAsia="Calibri"/>
        </w:rPr>
        <w:t>Codcod</w:t>
      </w:r>
      <w:proofErr w:type="spellEnd"/>
      <w:r>
        <w:rPr>
          <w:rFonts w:eastAsia="Calibri"/>
        </w:rPr>
        <w:t xml:space="preserve">, </w:t>
      </w:r>
      <w:proofErr w:type="spellStart"/>
      <w:r>
        <w:rPr>
          <w:rFonts w:eastAsia="Calibri"/>
        </w:rPr>
        <w:t>Prosperidad</w:t>
      </w:r>
      <w:proofErr w:type="spellEnd"/>
      <w:r>
        <w:rPr>
          <w:rFonts w:eastAsia="Calibri"/>
        </w:rPr>
        <w:t xml:space="preserve">, </w:t>
      </w:r>
      <w:proofErr w:type="spellStart"/>
      <w:r w:rsidRPr="00F53993">
        <w:rPr>
          <w:rFonts w:eastAsia="Calibri"/>
        </w:rPr>
        <w:t>Nataban</w:t>
      </w:r>
      <w:proofErr w:type="spellEnd"/>
      <w:r w:rsidRPr="00F53993">
        <w:rPr>
          <w:rFonts w:eastAsia="Calibri"/>
        </w:rPr>
        <w:t xml:space="preserve">, Rizal, </w:t>
      </w:r>
      <w:proofErr w:type="spellStart"/>
      <w:r w:rsidRPr="00F53993">
        <w:rPr>
          <w:rFonts w:eastAsia="Calibri"/>
        </w:rPr>
        <w:t>Buluangan</w:t>
      </w:r>
      <w:proofErr w:type="spellEnd"/>
      <w:r w:rsidRPr="00F53993">
        <w:rPr>
          <w:rFonts w:eastAsia="Calibri"/>
        </w:rPr>
        <w:t xml:space="preserve"> and </w:t>
      </w:r>
      <w:proofErr w:type="spellStart"/>
      <w:r w:rsidRPr="00F53993">
        <w:rPr>
          <w:rFonts w:eastAsia="Calibri"/>
        </w:rPr>
        <w:t>Bagonbon</w:t>
      </w:r>
      <w:proofErr w:type="spellEnd"/>
      <w:r w:rsidRPr="00F53993">
        <w:rPr>
          <w:rFonts w:eastAsia="Calibri"/>
        </w:rPr>
        <w:t>.</w:t>
      </w:r>
    </w:p>
    <w:p w:rsidR="00E05973" w:rsidRDefault="00E05973" w:rsidP="00E05973">
      <w:pPr>
        <w:pStyle w:val="NoSpacing"/>
        <w:rPr>
          <w:rFonts w:eastAsia="Calibri"/>
        </w:rPr>
      </w:pPr>
    </w:p>
    <w:p w:rsidR="00E05973" w:rsidRPr="00F53993" w:rsidRDefault="00E05973" w:rsidP="00E05973">
      <w:pPr>
        <w:pStyle w:val="Heading3"/>
        <w:numPr>
          <w:ilvl w:val="2"/>
          <w:numId w:val="8"/>
        </w:numPr>
        <w:spacing w:before="0" w:after="0"/>
        <w:ind w:left="1080" w:hanging="360"/>
        <w:rPr>
          <w:rFonts w:eastAsia="Times New Roman"/>
        </w:rPr>
      </w:pPr>
      <w:r>
        <w:rPr>
          <w:rFonts w:eastAsia="Times New Roman"/>
        </w:rPr>
        <w:t xml:space="preserve">landslide-prone areas </w:t>
      </w:r>
    </w:p>
    <w:p w:rsidR="00E05973" w:rsidRDefault="00E05973" w:rsidP="00E05973">
      <w:pPr>
        <w:pStyle w:val="NoSpacing"/>
        <w:rPr>
          <w:rFonts w:eastAsia="Calibri"/>
        </w:rPr>
      </w:pPr>
    </w:p>
    <w:p w:rsidR="00E05973" w:rsidRDefault="00E05973" w:rsidP="00E05973">
      <w:pPr>
        <w:pStyle w:val="NoSpacing"/>
        <w:rPr>
          <w:rFonts w:eastAsia="Calibri"/>
        </w:rPr>
      </w:pPr>
      <w:r>
        <w:rPr>
          <w:rFonts w:eastAsia="Calibri"/>
        </w:rPr>
        <w:t xml:space="preserve">Areas identified as highly susceptible to landslide include the upland portions of all mainland barangays.  These are mostly located within the </w:t>
      </w:r>
      <w:proofErr w:type="spellStart"/>
      <w:r>
        <w:rPr>
          <w:rFonts w:eastAsia="Calibri"/>
        </w:rPr>
        <w:t>MKNP</w:t>
      </w:r>
      <w:proofErr w:type="spellEnd"/>
      <w:r>
        <w:rPr>
          <w:rFonts w:eastAsia="Calibri"/>
        </w:rPr>
        <w:t xml:space="preserve"> and </w:t>
      </w:r>
      <w:proofErr w:type="spellStart"/>
      <w:r>
        <w:rPr>
          <w:rFonts w:eastAsia="Calibri"/>
        </w:rPr>
        <w:t>NNNP</w:t>
      </w:r>
      <w:proofErr w:type="spellEnd"/>
      <w:r>
        <w:rPr>
          <w:rFonts w:eastAsia="Calibri"/>
        </w:rPr>
        <w:t xml:space="preserve">. </w:t>
      </w:r>
    </w:p>
    <w:p w:rsidR="00E05973" w:rsidRPr="00F53993" w:rsidRDefault="00E05973" w:rsidP="00E05973">
      <w:pPr>
        <w:pStyle w:val="NoSpacing"/>
        <w:rPr>
          <w:rFonts w:eastAsia="Calibri"/>
        </w:rPr>
      </w:pPr>
    </w:p>
    <w:p w:rsidR="00E05973" w:rsidRPr="00F53993" w:rsidRDefault="00E05973" w:rsidP="00E05973">
      <w:pPr>
        <w:pStyle w:val="Heading3"/>
        <w:numPr>
          <w:ilvl w:val="2"/>
          <w:numId w:val="8"/>
        </w:numPr>
        <w:spacing w:before="0" w:after="0"/>
        <w:ind w:left="1080" w:hanging="360"/>
        <w:rPr>
          <w:rFonts w:eastAsia="Times New Roman"/>
        </w:rPr>
      </w:pPr>
      <w:r>
        <w:rPr>
          <w:rFonts w:eastAsia="Times New Roman"/>
        </w:rPr>
        <w:t xml:space="preserve">AREAS PRONE TO </w:t>
      </w:r>
      <w:r w:rsidRPr="00F53993">
        <w:rPr>
          <w:rFonts w:eastAsia="Times New Roman"/>
        </w:rPr>
        <w:t>Volcanic Activity</w:t>
      </w:r>
    </w:p>
    <w:p w:rsidR="00E05973" w:rsidRPr="00F53993" w:rsidRDefault="00E05973" w:rsidP="00E05973">
      <w:pPr>
        <w:pStyle w:val="NoSpacing"/>
        <w:rPr>
          <w:rFonts w:eastAsia="Calibri"/>
        </w:rPr>
      </w:pPr>
    </w:p>
    <w:p w:rsidR="00E05973" w:rsidRPr="00F53993" w:rsidRDefault="00E05973" w:rsidP="00E05973">
      <w:pPr>
        <w:pStyle w:val="NoSpacing"/>
        <w:rPr>
          <w:rFonts w:eastAsia="Calibri"/>
        </w:rPr>
      </w:pPr>
      <w:r w:rsidRPr="00F53993">
        <w:rPr>
          <w:rFonts w:eastAsia="Calibri"/>
        </w:rPr>
        <w:t xml:space="preserve">The nearest active volcano to San Carlos City is Mt. </w:t>
      </w:r>
      <w:proofErr w:type="spellStart"/>
      <w:r w:rsidRPr="00F53993">
        <w:rPr>
          <w:rFonts w:eastAsia="Calibri"/>
        </w:rPr>
        <w:t>Kanlaon</w:t>
      </w:r>
      <w:proofErr w:type="spellEnd"/>
      <w:r w:rsidRPr="00F53993">
        <w:rPr>
          <w:rFonts w:eastAsia="Calibri"/>
        </w:rPr>
        <w:t xml:space="preserve">.  Eruption history of this volcano based on the rock record shows that the volcano can have a major eruption.  These major eruptions can bring about lava flows and </w:t>
      </w:r>
      <w:proofErr w:type="spellStart"/>
      <w:r w:rsidRPr="00F53993">
        <w:rPr>
          <w:rFonts w:eastAsia="Calibri"/>
        </w:rPr>
        <w:t>airfall</w:t>
      </w:r>
      <w:proofErr w:type="spellEnd"/>
      <w:r w:rsidRPr="00F53993">
        <w:rPr>
          <w:rFonts w:eastAsia="Calibri"/>
        </w:rPr>
        <w:t xml:space="preserve"> tephra with ballistic projectiles.  Subsequent mudflows or lahars can develop after these events.  </w:t>
      </w:r>
    </w:p>
    <w:p w:rsidR="00E05973" w:rsidRPr="00F53993" w:rsidRDefault="00E05973" w:rsidP="00E05973">
      <w:pPr>
        <w:pStyle w:val="NoSpacing"/>
        <w:rPr>
          <w:rFonts w:eastAsia="Calibri"/>
        </w:rPr>
      </w:pPr>
    </w:p>
    <w:p w:rsidR="0009113B" w:rsidRPr="002F1A17" w:rsidRDefault="00E05973" w:rsidP="002F1A17">
      <w:pPr>
        <w:pStyle w:val="NoSpacing"/>
        <w:rPr>
          <w:rFonts w:eastAsia="Calibri"/>
        </w:rPr>
      </w:pPr>
      <w:r w:rsidRPr="00F53993">
        <w:rPr>
          <w:rFonts w:eastAsia="Calibri"/>
        </w:rPr>
        <w:t xml:space="preserve">Based on the distribution of older volcanic deposits from past eruptions, the eruptions have been towards the south and south-west.  As for the river systems that drain the slopes of Mt. </w:t>
      </w:r>
      <w:proofErr w:type="spellStart"/>
      <w:r w:rsidRPr="00F53993">
        <w:rPr>
          <w:rFonts w:eastAsia="Calibri"/>
        </w:rPr>
        <w:t>Kanlaon</w:t>
      </w:r>
      <w:proofErr w:type="spellEnd"/>
      <w:r w:rsidRPr="00F53993">
        <w:rPr>
          <w:rFonts w:eastAsia="Calibri"/>
        </w:rPr>
        <w:t xml:space="preserve">, these potential lahar systems move towards that west and away from San Carlos City.  The most </w:t>
      </w:r>
    </w:p>
    <w:p w:rsidR="002F1A17" w:rsidRDefault="002F1A17" w:rsidP="002F1A17">
      <w:pPr>
        <w:pStyle w:val="NoSpacing"/>
        <w:rPr>
          <w:rFonts w:eastAsia="Calibri"/>
        </w:rPr>
      </w:pPr>
      <w:proofErr w:type="gramStart"/>
      <w:r w:rsidRPr="00F53993">
        <w:rPr>
          <w:rFonts w:eastAsia="Calibri"/>
        </w:rPr>
        <w:t>probable</w:t>
      </w:r>
      <w:proofErr w:type="gramEnd"/>
      <w:r w:rsidRPr="00F53993">
        <w:rPr>
          <w:rFonts w:eastAsia="Calibri"/>
        </w:rPr>
        <w:t xml:space="preserve"> adverse effect of a major eruption from Mt. </w:t>
      </w:r>
      <w:proofErr w:type="spellStart"/>
      <w:r w:rsidRPr="00F53993">
        <w:rPr>
          <w:rFonts w:eastAsia="Calibri"/>
        </w:rPr>
        <w:t>Kanlaon</w:t>
      </w:r>
      <w:proofErr w:type="spellEnd"/>
      <w:r w:rsidRPr="00F53993">
        <w:rPr>
          <w:rFonts w:eastAsia="Calibri"/>
        </w:rPr>
        <w:t xml:space="preserve"> would be </w:t>
      </w:r>
      <w:proofErr w:type="spellStart"/>
      <w:r w:rsidRPr="00F53993">
        <w:rPr>
          <w:rFonts w:eastAsia="Calibri"/>
        </w:rPr>
        <w:t>airfall</w:t>
      </w:r>
      <w:proofErr w:type="spellEnd"/>
      <w:r w:rsidRPr="00F53993">
        <w:rPr>
          <w:rFonts w:eastAsia="Calibri"/>
        </w:rPr>
        <w:t xml:space="preserve"> tephra should the eruption occur during the south-west monsoon, which falls on the months of June to October.</w:t>
      </w:r>
    </w:p>
    <w:p w:rsidR="002F1A17" w:rsidRDefault="002F1A17" w:rsidP="002F1A17">
      <w:pPr>
        <w:pStyle w:val="NoSpacing"/>
        <w:rPr>
          <w:rFonts w:eastAsia="Calibri"/>
        </w:rPr>
      </w:pPr>
    </w:p>
    <w:p w:rsidR="00E33432" w:rsidRPr="00F53993" w:rsidRDefault="002F1A17" w:rsidP="002F1A17">
      <w:pPr>
        <w:pStyle w:val="NoSpacing"/>
        <w:rPr>
          <w:rFonts w:eastAsia="Calibri"/>
        </w:rPr>
      </w:pPr>
      <w:r>
        <w:rPr>
          <w:rFonts w:eastAsia="Calibri"/>
        </w:rPr>
        <w:t xml:space="preserve">A significant portion of barangay </w:t>
      </w:r>
      <w:proofErr w:type="spellStart"/>
      <w:r>
        <w:rPr>
          <w:rFonts w:eastAsia="Calibri"/>
        </w:rPr>
        <w:t>Codcod</w:t>
      </w:r>
      <w:proofErr w:type="spellEnd"/>
      <w:r>
        <w:rPr>
          <w:rFonts w:eastAsia="Calibri"/>
        </w:rPr>
        <w:t xml:space="preserve"> was determined to be prone to volcanic and related hazards.</w:t>
      </w:r>
    </w:p>
    <w:p w:rsidR="00E33432" w:rsidRDefault="00E33432" w:rsidP="002F1A17">
      <w:pPr>
        <w:pStyle w:val="NoSpacing"/>
        <w:rPr>
          <w:rFonts w:eastAsia="Calibri"/>
        </w:rPr>
      </w:pPr>
    </w:p>
    <w:p w:rsidR="002F1A17" w:rsidRPr="00F53993" w:rsidRDefault="00E33432" w:rsidP="00E33432">
      <w:pPr>
        <w:pStyle w:val="Heading3"/>
        <w:spacing w:before="0" w:after="0"/>
        <w:ind w:left="1080"/>
        <w:rPr>
          <w:rFonts w:eastAsia="Times New Roman"/>
        </w:rPr>
      </w:pPr>
      <w:proofErr w:type="gramStart"/>
      <w:r>
        <w:rPr>
          <w:rFonts w:eastAsia="Times New Roman"/>
        </w:rPr>
        <w:t xml:space="preserve">2.9.4  </w:t>
      </w:r>
      <w:r w:rsidR="002F1A17">
        <w:rPr>
          <w:rFonts w:eastAsia="Times New Roman"/>
        </w:rPr>
        <w:t>TIDAL</w:t>
      </w:r>
      <w:proofErr w:type="gramEnd"/>
      <w:r w:rsidR="002F1A17">
        <w:rPr>
          <w:rFonts w:eastAsia="Times New Roman"/>
        </w:rPr>
        <w:t xml:space="preserve"> ZONE</w:t>
      </w:r>
    </w:p>
    <w:p w:rsidR="002F1A17" w:rsidRDefault="002F1A17" w:rsidP="002F1A17">
      <w:pPr>
        <w:pStyle w:val="NoSpacing"/>
        <w:rPr>
          <w:rFonts w:eastAsia="Calibri"/>
        </w:rPr>
      </w:pPr>
    </w:p>
    <w:p w:rsidR="002F1A17" w:rsidRDefault="002F1A17" w:rsidP="002F1A17">
      <w:pPr>
        <w:pStyle w:val="NoSpacing"/>
        <w:rPr>
          <w:rFonts w:eastAsia="Calibri"/>
        </w:rPr>
      </w:pPr>
      <w:r>
        <w:rPr>
          <w:rFonts w:eastAsia="Calibri"/>
        </w:rPr>
        <w:t xml:space="preserve">The entire </w:t>
      </w:r>
      <w:r w:rsidR="000834E1">
        <w:rPr>
          <w:rFonts w:eastAsia="Calibri"/>
        </w:rPr>
        <w:t>Refugio (</w:t>
      </w:r>
      <w:proofErr w:type="spellStart"/>
      <w:r w:rsidR="000834E1">
        <w:rPr>
          <w:rFonts w:eastAsia="Calibri"/>
        </w:rPr>
        <w:t>Sipaway</w:t>
      </w:r>
      <w:proofErr w:type="spellEnd"/>
      <w:r w:rsidR="000834E1">
        <w:rPr>
          <w:rFonts w:eastAsia="Calibri"/>
        </w:rPr>
        <w:t>) Island</w:t>
      </w:r>
      <w:r>
        <w:rPr>
          <w:rFonts w:eastAsia="Calibri"/>
        </w:rPr>
        <w:t xml:space="preserve"> has been identified as a Tidal Zone that is exposed to wave action.  </w:t>
      </w:r>
    </w:p>
    <w:p w:rsidR="002F1A17" w:rsidRDefault="002F1A17" w:rsidP="002F1A17">
      <w:pPr>
        <w:rPr>
          <w:noProof/>
        </w:rPr>
      </w:pPr>
    </w:p>
    <w:p w:rsidR="0009113B" w:rsidRDefault="0009113B">
      <w:pPr>
        <w:rPr>
          <w:noProof/>
        </w:rPr>
      </w:pPr>
    </w:p>
    <w:p w:rsidR="0021669C" w:rsidRDefault="0021669C">
      <w:pPr>
        <w:rPr>
          <w:noProof/>
        </w:rPr>
      </w:pPr>
    </w:p>
    <w:p w:rsidR="0021669C" w:rsidRDefault="0021669C">
      <w:pPr>
        <w:rPr>
          <w:noProof/>
        </w:rPr>
      </w:pPr>
    </w:p>
    <w:p w:rsidR="0021669C" w:rsidRDefault="0021669C">
      <w:pPr>
        <w:rPr>
          <w:noProof/>
        </w:rPr>
      </w:pPr>
    </w:p>
    <w:p w:rsidR="0009113B" w:rsidRDefault="0009113B">
      <w:pPr>
        <w:rPr>
          <w:noProof/>
        </w:rPr>
      </w:pPr>
    </w:p>
    <w:p w:rsidR="0009113B" w:rsidRDefault="00467C77">
      <w:pPr>
        <w:rPr>
          <w:noProof/>
        </w:rPr>
      </w:pPr>
      <w:r>
        <w:rPr>
          <w:noProof/>
        </w:rPr>
        <w:lastRenderedPageBreak/>
        <w:pict>
          <v:shape id="_x0000_s1028" type="#_x0000_t202" style="position:absolute;margin-left:-5.85pt;margin-top:-4.1pt;width:495pt;height:8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" stroked="f">
            <v:textbox style="mso-fit-shape-to-text:t">
              <w:txbxContent>
                <w:p w:rsidR="00467C77" w:rsidRDefault="00467C77" w:rsidP="00E05973">
                  <w:pPr>
                    <w:spacing w:after="0"/>
                    <w:jc w:val="center"/>
                    <w:rPr>
                      <w:b/>
                      <w:bCs/>
                      <w:sz w:val="36"/>
                      <w:szCs w:val="36"/>
                    </w:rPr>
                  </w:pPr>
                  <w:r>
                    <w:rPr>
                      <w:b/>
                      <w:bCs/>
                      <w:sz w:val="36"/>
                      <w:szCs w:val="36"/>
                    </w:rPr>
                    <w:t xml:space="preserve">Fig. 2.16 </w:t>
                  </w:r>
                </w:p>
                <w:p w:rsidR="00467C77" w:rsidRDefault="00467C77" w:rsidP="00E05973">
                  <w:pPr>
                    <w:spacing w:after="0"/>
                    <w:jc w:val="center"/>
                    <w:rPr>
                      <w:b/>
                      <w:bCs/>
                      <w:sz w:val="36"/>
                      <w:szCs w:val="36"/>
                    </w:rPr>
                  </w:pPr>
                  <w:r w:rsidRPr="0056196D">
                    <w:rPr>
                      <w:b/>
                      <w:bCs/>
                      <w:sz w:val="36"/>
                      <w:szCs w:val="36"/>
                    </w:rPr>
                    <w:t xml:space="preserve">Frequency of Tropical Cyclones in the Philippines </w:t>
                  </w:r>
                </w:p>
                <w:p w:rsidR="00467C77" w:rsidRPr="0056196D" w:rsidRDefault="00467C77" w:rsidP="00E05973">
                  <w:pPr>
                    <w:spacing w:after="0"/>
                    <w:jc w:val="center"/>
                    <w:rPr>
                      <w:sz w:val="36"/>
                      <w:szCs w:val="36"/>
                    </w:rPr>
                  </w:pPr>
                </w:p>
              </w:txbxContent>
            </v:textbox>
          </v:shape>
        </w:pict>
      </w:r>
    </w:p>
    <w:p w:rsidR="0009113B" w:rsidRDefault="0009113B">
      <w:pPr>
        <w:rPr>
          <w:noProof/>
        </w:rPr>
      </w:pPr>
    </w:p>
    <w:p w:rsidR="0009113B" w:rsidRDefault="0009113B">
      <w:pPr>
        <w:rPr>
          <w:noProof/>
        </w:rPr>
      </w:pPr>
    </w:p>
    <w:p w:rsidR="0009113B" w:rsidRDefault="00E05973">
      <w:pPr>
        <w:rPr>
          <w:noProof/>
        </w:rPr>
      </w:pPr>
      <w:r>
        <w:rPr>
          <w:noProof/>
        </w:rPr>
        <w:drawing>
          <wp:anchor distT="0" distB="0" distL="114300" distR="114300" simplePos="0" relativeHeight="251694080" behindDoc="1" locked="0" layoutInCell="1" allowOverlap="1">
            <wp:simplePos x="0" y="0"/>
            <wp:positionH relativeFrom="column">
              <wp:posOffset>-287655</wp:posOffset>
            </wp:positionH>
            <wp:positionV relativeFrom="paragraph">
              <wp:posOffset>-3810</wp:posOffset>
            </wp:positionV>
            <wp:extent cx="6325870" cy="61442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5870" cy="6144260"/>
                    </a:xfrm>
                    <a:prstGeom prst="rect">
                      <a:avLst/>
                    </a:prstGeom>
                    <a:noFill/>
                    <a:ln>
                      <a:noFill/>
                    </a:ln>
                  </pic:spPr>
                </pic:pic>
              </a:graphicData>
            </a:graphic>
          </wp:anchor>
        </w:drawing>
      </w: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09113B">
      <w:pPr>
        <w:rPr>
          <w:noProof/>
        </w:rPr>
      </w:pPr>
    </w:p>
    <w:p w:rsidR="0009113B" w:rsidRDefault="00467C77">
      <w:pPr>
        <w:rPr>
          <w:noProof/>
        </w:rPr>
      </w:pPr>
      <w:r>
        <w:rPr>
          <w:noProof/>
        </w:rPr>
        <w:pict>
          <v:shape id="Text Box 21" o:spid="_x0000_s1029" type="#_x0000_t202" style="position:absolute;margin-left:-10.7pt;margin-top:13.45pt;width:186pt;height:21.9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" stroked="f">
            <v:textbox style="mso-fit-shape-to-text:t">
              <w:txbxContent>
                <w:p w:rsidR="00467C77" w:rsidRPr="0056196D" w:rsidRDefault="00467C77" w:rsidP="00E05973">
                  <w:pPr>
                    <w:spacing w:after="0"/>
                    <w:rPr>
                      <w:i/>
                      <w:sz w:val="20"/>
                      <w:szCs w:val="20"/>
                    </w:rPr>
                  </w:pPr>
                  <w:r w:rsidRPr="0056196D">
                    <w:rPr>
                      <w:i/>
                      <w:sz w:val="20"/>
                      <w:szCs w:val="20"/>
                    </w:rPr>
                    <w:t xml:space="preserve">Source: </w:t>
                  </w:r>
                  <w:proofErr w:type="spellStart"/>
                  <w:r w:rsidRPr="0056196D">
                    <w:rPr>
                      <w:i/>
                      <w:sz w:val="20"/>
                      <w:szCs w:val="20"/>
                    </w:rPr>
                    <w:t>PAGASA</w:t>
                  </w:r>
                  <w:proofErr w:type="spellEnd"/>
                  <w:r w:rsidRPr="0056196D">
                    <w:rPr>
                      <w:i/>
                      <w:sz w:val="20"/>
                      <w:szCs w:val="20"/>
                    </w:rPr>
                    <w:t>, 2013</w:t>
                  </w:r>
                </w:p>
              </w:txbxContent>
            </v:textbox>
          </v:shape>
        </w:pict>
      </w:r>
    </w:p>
    <w:p w:rsidR="0009113B" w:rsidRDefault="0009113B">
      <w:pPr>
        <w:rPr>
          <w:noProof/>
        </w:rPr>
      </w:pPr>
    </w:p>
    <w:p w:rsidR="00E03F12" w:rsidRDefault="00E03F12">
      <w:pPr>
        <w:rPr>
          <w:noProof/>
        </w:rPr>
        <w:sectPr w:rsidR="00E03F12" w:rsidSect="00E33432">
          <w:pgSz w:w="11907" w:h="16839" w:code="9"/>
          <w:pgMar w:top="1440" w:right="1440" w:bottom="1440" w:left="1440" w:header="720" w:footer="720" w:gutter="0"/>
          <w:cols w:space="720"/>
          <w:docGrid w:linePitch="360"/>
        </w:sectPr>
      </w:pPr>
    </w:p>
    <w:p w:rsidR="00E03F12" w:rsidRDefault="00467C77">
      <w:pPr>
        <w:rPr>
          <w:noProof/>
        </w:rPr>
        <w:sectPr w:rsidR="00E03F12" w:rsidSect="000D35B9">
          <w:pgSz w:w="16839" w:h="11907" w:orient="landscape" w:code="9"/>
          <w:pgMar w:top="1440" w:right="99" w:bottom="1440" w:left="1440" w:header="720" w:footer="720" w:gutter="0"/>
          <w:cols w:space="720"/>
          <w:docGrid w:linePitch="360"/>
        </w:sectPr>
      </w:pPr>
      <w:r>
        <w:rPr>
          <w:noProof/>
        </w:rPr>
        <w:lastRenderedPageBreak/>
        <w:pict>
          <v:shape id="_x0000_s1034" type="#_x0000_t202" style="position:absolute;margin-left:116.45pt;margin-top:-22.5pt;width:53.2pt;height:15.6pt;z-index:2517032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c4bc96 [2414]" stroked="f">
            <v:textbox>
              <w:txbxContent>
                <w:p w:rsidR="00467C77" w:rsidRPr="00624F12" w:rsidRDefault="00467C77">
                  <w:pPr>
                    <w:rPr>
                      <w:b/>
                      <w:sz w:val="18"/>
                      <w:szCs w:val="18"/>
                    </w:rPr>
                  </w:pPr>
                  <w:r w:rsidRPr="00624F12">
                    <w:rPr>
                      <w:b/>
                      <w:sz w:val="18"/>
                      <w:szCs w:val="18"/>
                    </w:rPr>
                    <w:t>FIG 2.17</w:t>
                  </w:r>
                </w:p>
              </w:txbxContent>
            </v:textbox>
          </v:shape>
        </w:pict>
      </w:r>
      <w:r w:rsidR="009C6BFF">
        <w:rPr>
          <w:noProof/>
        </w:rPr>
        <w:drawing>
          <wp:anchor distT="0" distB="0" distL="114300" distR="114300" simplePos="0" relativeHeight="251697152" behindDoc="1" locked="0" layoutInCell="1" allowOverlap="1">
            <wp:simplePos x="0" y="0"/>
            <wp:positionH relativeFrom="column">
              <wp:posOffset>-775335</wp:posOffset>
            </wp:positionH>
            <wp:positionV relativeFrom="paragraph">
              <wp:posOffset>-747885</wp:posOffset>
            </wp:positionV>
            <wp:extent cx="10417215" cy="6501233"/>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17215" cy="6501233"/>
                    </a:xfrm>
                    <a:prstGeom prst="rect">
                      <a:avLst/>
                    </a:prstGeom>
                    <a:noFill/>
                    <a:ln>
                      <a:noFill/>
                    </a:ln>
                  </pic:spPr>
                </pic:pic>
              </a:graphicData>
            </a:graphic>
          </wp:anchor>
        </w:drawing>
      </w:r>
    </w:p>
    <w:p w:rsidR="0009113B" w:rsidRDefault="0009113B" w:rsidP="00E33432"/>
    <w:sectPr w:rsidR="0009113B" w:rsidSect="00E3343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1A7" w:rsidRDefault="00CB41A7" w:rsidP="006A6E49">
      <w:pPr>
        <w:spacing w:after="0" w:line="240" w:lineRule="auto"/>
      </w:pPr>
      <w:r>
        <w:separator/>
      </w:r>
    </w:p>
  </w:endnote>
  <w:endnote w:type="continuationSeparator" w:id="0">
    <w:p w:rsidR="00CB41A7" w:rsidRDefault="00CB41A7" w:rsidP="006A6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651182"/>
      <w:docPartObj>
        <w:docPartGallery w:val="Page Numbers (Bottom of Page)"/>
        <w:docPartUnique/>
      </w:docPartObj>
    </w:sdtPr>
    <w:sdtEndPr>
      <w:rPr>
        <w:noProof/>
      </w:rPr>
    </w:sdtEndPr>
    <w:sdtContent>
      <w:p w:rsidR="00467C77" w:rsidRDefault="00467C77">
        <w:pPr>
          <w:pStyle w:val="Footer"/>
          <w:jc w:val="right"/>
        </w:pPr>
        <w:r>
          <w:t>2-</w:t>
        </w:r>
        <w:r>
          <w:fldChar w:fldCharType="begin"/>
        </w:r>
        <w:r>
          <w:instrText xml:space="preserve"> PAGE   \* MERGEFORMAT </w:instrText>
        </w:r>
        <w:r>
          <w:fldChar w:fldCharType="separate"/>
        </w:r>
        <w:r w:rsidR="007066C0">
          <w:rPr>
            <w:noProof/>
          </w:rPr>
          <w:t>33</w:t>
        </w:r>
        <w:r>
          <w:rPr>
            <w:noProof/>
          </w:rPr>
          <w:fldChar w:fldCharType="end"/>
        </w:r>
      </w:p>
    </w:sdtContent>
  </w:sdt>
  <w:p w:rsidR="00467C77" w:rsidRDefault="00467C77" w:rsidP="000F399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1A7" w:rsidRDefault="00CB41A7" w:rsidP="006A6E49">
      <w:pPr>
        <w:spacing w:after="0" w:line="240" w:lineRule="auto"/>
      </w:pPr>
      <w:r>
        <w:separator/>
      </w:r>
    </w:p>
  </w:footnote>
  <w:footnote w:type="continuationSeparator" w:id="0">
    <w:p w:rsidR="00CB41A7" w:rsidRDefault="00CB41A7" w:rsidP="006A6E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1DC"/>
    <w:multiLevelType w:val="multilevel"/>
    <w:tmpl w:val="7D021CE0"/>
    <w:styleLink w:val="Style5"/>
    <w:lvl w:ilvl="0">
      <w:start w:val="2"/>
      <w:numFmt w:val="decimal"/>
      <w:lvlText w:val="%1."/>
      <w:lvlJc w:val="left"/>
      <w:pPr>
        <w:ind w:left="480" w:hanging="480"/>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1080" w:hanging="108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800" w:hanging="1800"/>
      </w:pPr>
      <w:rPr>
        <w:rFonts w:hint="default"/>
        <w:b/>
        <w:sz w:val="24"/>
      </w:rPr>
    </w:lvl>
    <w:lvl w:ilvl="6">
      <w:start w:val="1"/>
      <w:numFmt w:val="decimal"/>
      <w:lvlText w:val="%1.%2.%3.%4.%5.%6.%7."/>
      <w:lvlJc w:val="left"/>
      <w:pPr>
        <w:ind w:left="2160" w:hanging="2160"/>
      </w:pPr>
      <w:rPr>
        <w:rFonts w:hint="default"/>
        <w:b/>
        <w:sz w:val="24"/>
      </w:rPr>
    </w:lvl>
    <w:lvl w:ilvl="7">
      <w:start w:val="1"/>
      <w:numFmt w:val="decimal"/>
      <w:lvlText w:val="%1.%2.%3.%4.%5.%6.%7.%8."/>
      <w:lvlJc w:val="left"/>
      <w:pPr>
        <w:ind w:left="2160" w:hanging="2160"/>
      </w:pPr>
      <w:rPr>
        <w:rFonts w:hint="default"/>
        <w:b/>
        <w:sz w:val="24"/>
      </w:rPr>
    </w:lvl>
    <w:lvl w:ilvl="8">
      <w:start w:val="1"/>
      <w:numFmt w:val="decimal"/>
      <w:lvlText w:val="%1.%2.%3.%4.%5.%6.%7.%8.%9."/>
      <w:lvlJc w:val="left"/>
      <w:pPr>
        <w:ind w:left="2520" w:hanging="2520"/>
      </w:pPr>
      <w:rPr>
        <w:rFonts w:hint="default"/>
        <w:b/>
        <w:sz w:val="24"/>
      </w:rPr>
    </w:lvl>
  </w:abstractNum>
  <w:abstractNum w:abstractNumId="1">
    <w:nsid w:val="062600BE"/>
    <w:multiLevelType w:val="multilevel"/>
    <w:tmpl w:val="4D10B802"/>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DC32535"/>
    <w:multiLevelType w:val="multilevel"/>
    <w:tmpl w:val="7D021CE0"/>
    <w:lvl w:ilvl="0">
      <w:start w:val="2"/>
      <w:numFmt w:val="decimal"/>
      <w:lvlText w:val="%1."/>
      <w:lvlJc w:val="left"/>
      <w:pPr>
        <w:ind w:left="480" w:hanging="480"/>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1080" w:hanging="108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800" w:hanging="1800"/>
      </w:pPr>
      <w:rPr>
        <w:rFonts w:hint="default"/>
        <w:b/>
        <w:sz w:val="24"/>
      </w:rPr>
    </w:lvl>
    <w:lvl w:ilvl="6">
      <w:start w:val="1"/>
      <w:numFmt w:val="decimal"/>
      <w:lvlText w:val="%1.%2.%3.%4.%5.%6.%7."/>
      <w:lvlJc w:val="left"/>
      <w:pPr>
        <w:ind w:left="2160" w:hanging="2160"/>
      </w:pPr>
      <w:rPr>
        <w:rFonts w:hint="default"/>
        <w:b/>
        <w:sz w:val="24"/>
      </w:rPr>
    </w:lvl>
    <w:lvl w:ilvl="7">
      <w:start w:val="1"/>
      <w:numFmt w:val="decimal"/>
      <w:lvlText w:val="%1.%2.%3.%4.%5.%6.%7.%8."/>
      <w:lvlJc w:val="left"/>
      <w:pPr>
        <w:ind w:left="2160" w:hanging="2160"/>
      </w:pPr>
      <w:rPr>
        <w:rFonts w:hint="default"/>
        <w:b/>
        <w:sz w:val="24"/>
      </w:rPr>
    </w:lvl>
    <w:lvl w:ilvl="8">
      <w:start w:val="1"/>
      <w:numFmt w:val="decimal"/>
      <w:lvlText w:val="%1.%2.%3.%4.%5.%6.%7.%8.%9."/>
      <w:lvlJc w:val="left"/>
      <w:pPr>
        <w:ind w:left="2520" w:hanging="2520"/>
      </w:pPr>
      <w:rPr>
        <w:rFonts w:hint="default"/>
        <w:b/>
        <w:sz w:val="24"/>
      </w:rPr>
    </w:lvl>
  </w:abstractNum>
  <w:abstractNum w:abstractNumId="3">
    <w:nsid w:val="0DF63BE8"/>
    <w:multiLevelType w:val="hybridMultilevel"/>
    <w:tmpl w:val="4EF0A4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16207646"/>
    <w:multiLevelType w:val="multilevel"/>
    <w:tmpl w:val="1B223D0E"/>
    <w:styleLink w:val="Style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2A53C2D"/>
    <w:multiLevelType w:val="multilevel"/>
    <w:tmpl w:val="7D021CE0"/>
    <w:numStyleLink w:val="Style5"/>
  </w:abstractNum>
  <w:abstractNum w:abstractNumId="6">
    <w:nsid w:val="24190141"/>
    <w:multiLevelType w:val="multilevel"/>
    <w:tmpl w:val="4D10B802"/>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73D53B4"/>
    <w:multiLevelType w:val="hybridMultilevel"/>
    <w:tmpl w:val="18501198"/>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nsid w:val="3ABD33DD"/>
    <w:multiLevelType w:val="hybridMultilevel"/>
    <w:tmpl w:val="2C144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1E214F"/>
    <w:multiLevelType w:val="multilevel"/>
    <w:tmpl w:val="1B223D0E"/>
    <w:numStyleLink w:val="Style4"/>
  </w:abstractNum>
  <w:abstractNum w:abstractNumId="10">
    <w:nsid w:val="4D2E2579"/>
    <w:multiLevelType w:val="multilevel"/>
    <w:tmpl w:val="4D10B802"/>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D631390"/>
    <w:multiLevelType w:val="hybridMultilevel"/>
    <w:tmpl w:val="0B7AC8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5DC52552"/>
    <w:multiLevelType w:val="multilevel"/>
    <w:tmpl w:val="CCC0651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35A2FEF"/>
    <w:multiLevelType w:val="hybridMultilevel"/>
    <w:tmpl w:val="40BCC7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312EAB"/>
    <w:multiLevelType w:val="hybridMultilevel"/>
    <w:tmpl w:val="2CB8075A"/>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6E2D0D5C"/>
    <w:multiLevelType w:val="multilevel"/>
    <w:tmpl w:val="7D021CE0"/>
    <w:numStyleLink w:val="Style5"/>
  </w:abstractNum>
  <w:num w:numId="1">
    <w:abstractNumId w:val="13"/>
  </w:num>
  <w:num w:numId="2">
    <w:abstractNumId w:val="15"/>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1080" w:hanging="1080"/>
        </w:pPr>
        <w:rPr>
          <w:rFonts w:hint="default"/>
          <w:b w:val="0"/>
          <w:i/>
          <w:sz w:val="22"/>
        </w:rPr>
      </w:lvl>
    </w:lvlOverride>
  </w:num>
  <w:num w:numId="3">
    <w:abstractNumId w:val="9"/>
  </w:num>
  <w:num w:numId="4">
    <w:abstractNumId w:val="4"/>
  </w:num>
  <w:num w:numId="5">
    <w:abstractNumId w:val="0"/>
  </w:num>
  <w:num w:numId="6">
    <w:abstractNumId w:val="12"/>
  </w:num>
  <w:num w:numId="7">
    <w:abstractNumId w:val="8"/>
  </w:num>
  <w:num w:numId="8">
    <w:abstractNumId w:val="1"/>
  </w:num>
  <w:num w:numId="9">
    <w:abstractNumId w:val="11"/>
  </w:num>
  <w:num w:numId="10">
    <w:abstractNumId w:val="7"/>
  </w:num>
  <w:num w:numId="11">
    <w:abstractNumId w:val="3"/>
  </w:num>
  <w:num w:numId="12">
    <w:abstractNumId w:val="14"/>
  </w:num>
  <w:num w:numId="13">
    <w:abstractNumId w:val="6"/>
  </w:num>
  <w:num w:numId="14">
    <w:abstractNumId w:val="10"/>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113B"/>
    <w:rsid w:val="000233BB"/>
    <w:rsid w:val="000660A9"/>
    <w:rsid w:val="000722F3"/>
    <w:rsid w:val="00082DD7"/>
    <w:rsid w:val="000834E1"/>
    <w:rsid w:val="0009113B"/>
    <w:rsid w:val="000D35B9"/>
    <w:rsid w:val="000F3994"/>
    <w:rsid w:val="00121D82"/>
    <w:rsid w:val="00150C8A"/>
    <w:rsid w:val="001A3DD7"/>
    <w:rsid w:val="001F4ED0"/>
    <w:rsid w:val="001F55A0"/>
    <w:rsid w:val="0021669C"/>
    <w:rsid w:val="00232D29"/>
    <w:rsid w:val="002A01A5"/>
    <w:rsid w:val="002F1A17"/>
    <w:rsid w:val="002F2A6D"/>
    <w:rsid w:val="00322F72"/>
    <w:rsid w:val="0035695F"/>
    <w:rsid w:val="00381F09"/>
    <w:rsid w:val="003C1C94"/>
    <w:rsid w:val="00412519"/>
    <w:rsid w:val="00427EB5"/>
    <w:rsid w:val="00461126"/>
    <w:rsid w:val="00467C77"/>
    <w:rsid w:val="004909FA"/>
    <w:rsid w:val="00495AAC"/>
    <w:rsid w:val="004E552C"/>
    <w:rsid w:val="004F0670"/>
    <w:rsid w:val="0052246A"/>
    <w:rsid w:val="00532BD8"/>
    <w:rsid w:val="005C298A"/>
    <w:rsid w:val="005E21E0"/>
    <w:rsid w:val="005E45B5"/>
    <w:rsid w:val="005F7587"/>
    <w:rsid w:val="00624F12"/>
    <w:rsid w:val="00646661"/>
    <w:rsid w:val="006A6E49"/>
    <w:rsid w:val="006B0350"/>
    <w:rsid w:val="006C097A"/>
    <w:rsid w:val="007066C0"/>
    <w:rsid w:val="00752503"/>
    <w:rsid w:val="00760268"/>
    <w:rsid w:val="0079435B"/>
    <w:rsid w:val="00905AC1"/>
    <w:rsid w:val="00960F78"/>
    <w:rsid w:val="0098767E"/>
    <w:rsid w:val="009C6BFF"/>
    <w:rsid w:val="009E6626"/>
    <w:rsid w:val="009E734E"/>
    <w:rsid w:val="00A419D2"/>
    <w:rsid w:val="00AB54CB"/>
    <w:rsid w:val="00AD25C7"/>
    <w:rsid w:val="00B00515"/>
    <w:rsid w:val="00B63C6E"/>
    <w:rsid w:val="00BA2F9A"/>
    <w:rsid w:val="00BD0CD1"/>
    <w:rsid w:val="00BD7E4F"/>
    <w:rsid w:val="00CA133B"/>
    <w:rsid w:val="00CB41A7"/>
    <w:rsid w:val="00E03F12"/>
    <w:rsid w:val="00E05973"/>
    <w:rsid w:val="00E06A8F"/>
    <w:rsid w:val="00E06B5D"/>
    <w:rsid w:val="00E15835"/>
    <w:rsid w:val="00E33432"/>
    <w:rsid w:val="00E445F7"/>
    <w:rsid w:val="00E5217C"/>
    <w:rsid w:val="00EB0C98"/>
    <w:rsid w:val="00EB4B4E"/>
    <w:rsid w:val="00EB670E"/>
    <w:rsid w:val="00EC2EB1"/>
    <w:rsid w:val="00EE0295"/>
    <w:rsid w:val="00EE46F6"/>
    <w:rsid w:val="00F22BB5"/>
    <w:rsid w:val="00F80F60"/>
    <w:rsid w:val="00FA5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9113B"/>
    <w:pPr>
      <w:spacing w:line="252" w:lineRule="auto"/>
    </w:pPr>
    <w:rPr>
      <w:rFonts w:asciiTheme="majorHAnsi" w:eastAsiaTheme="majorEastAsia" w:hAnsiTheme="majorHAnsi" w:cstheme="majorBidi"/>
    </w:rPr>
  </w:style>
  <w:style w:type="paragraph" w:styleId="Heading1">
    <w:name w:val="heading 1"/>
    <w:basedOn w:val="Normal"/>
    <w:next w:val="Normal"/>
    <w:link w:val="Heading1Char"/>
    <w:uiPriority w:val="9"/>
    <w:qFormat/>
    <w:rsid w:val="0009113B"/>
    <w:pPr>
      <w:pBdr>
        <w:bottom w:val="thinThickSmallGap" w:sz="12" w:space="1" w:color="943634" w:themeColor="accent2" w:themeShade="BF"/>
      </w:pBdr>
      <w:spacing w:before="40" w:after="0"/>
      <w:outlineLvl w:val="0"/>
    </w:pPr>
    <w:rPr>
      <w:b/>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09113B"/>
    <w:pPr>
      <w:pBdr>
        <w:bottom w:val="single" w:sz="4" w:space="1" w:color="622423" w:themeColor="accent2" w:themeShade="7F"/>
      </w:pBdr>
      <w:spacing w:before="280" w:after="80"/>
      <w:outlineLvl w:val="1"/>
    </w:pPr>
    <w:rPr>
      <w:b/>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09113B"/>
    <w:pPr>
      <w:pBdr>
        <w:top w:val="dotted" w:sz="4" w:space="1" w:color="622423" w:themeColor="accent2" w:themeShade="7F"/>
        <w:bottom w:val="dotted" w:sz="4" w:space="1" w:color="622423" w:themeColor="accent2" w:themeShade="7F"/>
      </w:pBdr>
      <w:spacing w:before="180" w:after="80"/>
      <w:outlineLvl w:val="2"/>
    </w:pPr>
    <w:rPr>
      <w:i/>
      <w:caps/>
      <w:color w:val="622423" w:themeColor="accent2"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113B"/>
    <w:pPr>
      <w:pBdr>
        <w:top w:val="dotted" w:sz="2" w:space="1" w:color="632423" w:themeColor="accent2" w:themeShade="80"/>
        <w:bottom w:val="dotted" w:sz="2" w:space="6" w:color="632423" w:themeColor="accent2" w:themeShade="80"/>
      </w:pBdr>
      <w:spacing w:before="380" w:after="180" w:line="240" w:lineRule="auto"/>
      <w:jc w:val="center"/>
    </w:pPr>
    <w:rPr>
      <w:b/>
      <w:caps/>
      <w:color w:val="632423" w:themeColor="accent2" w:themeShade="80"/>
      <w:spacing w:val="50"/>
      <w:sz w:val="44"/>
      <w:szCs w:val="44"/>
    </w:rPr>
  </w:style>
  <w:style w:type="character" w:customStyle="1" w:styleId="TitleChar">
    <w:name w:val="Title Char"/>
    <w:basedOn w:val="DefaultParagraphFont"/>
    <w:link w:val="Title"/>
    <w:uiPriority w:val="10"/>
    <w:rsid w:val="0009113B"/>
    <w:rPr>
      <w:rFonts w:asciiTheme="majorHAnsi" w:eastAsiaTheme="majorEastAsia" w:hAnsiTheme="majorHAnsi" w:cstheme="majorBidi"/>
      <w:b/>
      <w:caps/>
      <w:color w:val="632423" w:themeColor="accent2" w:themeShade="80"/>
      <w:spacing w:val="50"/>
      <w:sz w:val="44"/>
      <w:szCs w:val="44"/>
    </w:rPr>
  </w:style>
  <w:style w:type="paragraph" w:styleId="NoSpacing">
    <w:name w:val="No Spacing"/>
    <w:basedOn w:val="Normal"/>
    <w:link w:val="NoSpacingChar"/>
    <w:uiPriority w:val="1"/>
    <w:qFormat/>
    <w:rsid w:val="0009113B"/>
    <w:pPr>
      <w:spacing w:after="0" w:line="240" w:lineRule="auto"/>
      <w:jc w:val="both"/>
    </w:pPr>
    <w:rPr>
      <w:rFonts w:asciiTheme="minorHAnsi" w:hAnsiTheme="minorHAnsi"/>
    </w:rPr>
  </w:style>
  <w:style w:type="character" w:customStyle="1" w:styleId="NoSpacingChar">
    <w:name w:val="No Spacing Char"/>
    <w:basedOn w:val="DefaultParagraphFont"/>
    <w:link w:val="NoSpacing"/>
    <w:uiPriority w:val="1"/>
    <w:rsid w:val="0009113B"/>
    <w:rPr>
      <w:rFonts w:eastAsiaTheme="majorEastAsia" w:cstheme="majorBidi"/>
    </w:rPr>
  </w:style>
  <w:style w:type="character" w:customStyle="1" w:styleId="Heading1Char">
    <w:name w:val="Heading 1 Char"/>
    <w:basedOn w:val="DefaultParagraphFont"/>
    <w:link w:val="Heading1"/>
    <w:uiPriority w:val="9"/>
    <w:rsid w:val="0009113B"/>
    <w:rPr>
      <w:rFonts w:asciiTheme="majorHAnsi" w:eastAsiaTheme="majorEastAsia" w:hAnsiTheme="majorHAnsi" w:cstheme="majorBidi"/>
      <w:b/>
      <w:caps/>
      <w:color w:val="632423" w:themeColor="accent2" w:themeShade="80"/>
      <w:spacing w:val="20"/>
      <w:sz w:val="28"/>
      <w:szCs w:val="28"/>
    </w:rPr>
  </w:style>
  <w:style w:type="character" w:customStyle="1" w:styleId="Heading2Char">
    <w:name w:val="Heading 2 Char"/>
    <w:basedOn w:val="DefaultParagraphFont"/>
    <w:link w:val="Heading2"/>
    <w:uiPriority w:val="9"/>
    <w:rsid w:val="0009113B"/>
    <w:rPr>
      <w:rFonts w:asciiTheme="majorHAnsi" w:eastAsiaTheme="majorEastAsia" w:hAnsiTheme="majorHAnsi" w:cstheme="majorBidi"/>
      <w:b/>
      <w:caps/>
      <w:color w:val="632423" w:themeColor="accent2" w:themeShade="80"/>
      <w:spacing w:val="15"/>
      <w:sz w:val="24"/>
      <w:szCs w:val="24"/>
    </w:rPr>
  </w:style>
  <w:style w:type="character" w:customStyle="1" w:styleId="Heading3Char">
    <w:name w:val="Heading 3 Char"/>
    <w:basedOn w:val="DefaultParagraphFont"/>
    <w:link w:val="Heading3"/>
    <w:uiPriority w:val="9"/>
    <w:rsid w:val="0009113B"/>
    <w:rPr>
      <w:rFonts w:asciiTheme="majorHAnsi" w:eastAsiaTheme="majorEastAsia" w:hAnsiTheme="majorHAnsi" w:cstheme="majorBidi"/>
      <w:i/>
      <w:caps/>
      <w:color w:val="622423" w:themeColor="accent2" w:themeShade="7F"/>
      <w:sz w:val="24"/>
      <w:szCs w:val="24"/>
    </w:rPr>
  </w:style>
  <w:style w:type="numbering" w:customStyle="1" w:styleId="Style4">
    <w:name w:val="Style4"/>
    <w:uiPriority w:val="99"/>
    <w:rsid w:val="0009113B"/>
    <w:pPr>
      <w:numPr>
        <w:numId w:val="4"/>
      </w:numPr>
    </w:pPr>
  </w:style>
  <w:style w:type="numbering" w:customStyle="1" w:styleId="Style5">
    <w:name w:val="Style5"/>
    <w:uiPriority w:val="99"/>
    <w:rsid w:val="0009113B"/>
    <w:pPr>
      <w:numPr>
        <w:numId w:val="5"/>
      </w:numPr>
    </w:pPr>
  </w:style>
  <w:style w:type="paragraph" w:styleId="Caption">
    <w:name w:val="caption"/>
    <w:basedOn w:val="Normal"/>
    <w:next w:val="Normal"/>
    <w:uiPriority w:val="35"/>
    <w:unhideWhenUsed/>
    <w:qFormat/>
    <w:rsid w:val="0009113B"/>
    <w:pPr>
      <w:spacing w:before="120" w:after="120"/>
      <w:jc w:val="center"/>
    </w:pPr>
    <w:rPr>
      <w:b/>
      <w:caps/>
      <w:spacing w:val="10"/>
      <w:sz w:val="18"/>
      <w:szCs w:val="18"/>
    </w:rPr>
  </w:style>
  <w:style w:type="paragraph" w:styleId="Subtitle">
    <w:name w:val="Subtitle"/>
    <w:basedOn w:val="Normal"/>
    <w:next w:val="Normal"/>
    <w:link w:val="SubtitleChar"/>
    <w:uiPriority w:val="11"/>
    <w:qFormat/>
    <w:rsid w:val="0009113B"/>
    <w:pPr>
      <w:spacing w:after="0" w:line="240" w:lineRule="auto"/>
      <w:jc w:val="center"/>
    </w:pPr>
    <w:rPr>
      <w:rFonts w:ascii="Calibri Light" w:hAnsi="Calibri Light"/>
      <w:i/>
      <w:spacing w:val="20"/>
      <w:sz w:val="20"/>
      <w:szCs w:val="18"/>
    </w:rPr>
  </w:style>
  <w:style w:type="character" w:customStyle="1" w:styleId="SubtitleChar">
    <w:name w:val="Subtitle Char"/>
    <w:basedOn w:val="DefaultParagraphFont"/>
    <w:link w:val="Subtitle"/>
    <w:uiPriority w:val="11"/>
    <w:rsid w:val="0009113B"/>
    <w:rPr>
      <w:rFonts w:ascii="Calibri Light" w:eastAsiaTheme="majorEastAsia" w:hAnsi="Calibri Light" w:cstheme="majorBidi"/>
      <w:i/>
      <w:spacing w:val="20"/>
      <w:sz w:val="20"/>
      <w:szCs w:val="18"/>
    </w:rPr>
  </w:style>
  <w:style w:type="paragraph" w:styleId="ListParagraph">
    <w:name w:val="List Paragraph"/>
    <w:aliases w:val="List Paragraph bullet,blank circle"/>
    <w:basedOn w:val="Normal"/>
    <w:link w:val="ListParagraphChar"/>
    <w:uiPriority w:val="34"/>
    <w:qFormat/>
    <w:rsid w:val="00EC2EB1"/>
    <w:pPr>
      <w:ind w:left="720"/>
      <w:contextualSpacing/>
    </w:pPr>
  </w:style>
  <w:style w:type="character" w:customStyle="1" w:styleId="ListParagraphChar">
    <w:name w:val="List Paragraph Char"/>
    <w:aliases w:val="List Paragraph bullet Char,blank circle Char"/>
    <w:basedOn w:val="DefaultParagraphFont"/>
    <w:link w:val="ListParagraph"/>
    <w:uiPriority w:val="34"/>
    <w:rsid w:val="00EC2EB1"/>
    <w:rPr>
      <w:rFonts w:asciiTheme="majorHAnsi" w:eastAsiaTheme="majorEastAsia" w:hAnsiTheme="majorHAnsi" w:cstheme="majorBidi"/>
    </w:rPr>
  </w:style>
  <w:style w:type="table" w:styleId="TableGrid1">
    <w:name w:val="Table Grid 1"/>
    <w:basedOn w:val="TableNormal"/>
    <w:rsid w:val="00B63C6E"/>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150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C8A"/>
    <w:rPr>
      <w:rFonts w:ascii="Tahoma" w:eastAsiaTheme="majorEastAsia" w:hAnsi="Tahoma" w:cs="Tahoma"/>
      <w:sz w:val="16"/>
      <w:szCs w:val="16"/>
    </w:rPr>
  </w:style>
  <w:style w:type="paragraph" w:styleId="Header">
    <w:name w:val="header"/>
    <w:basedOn w:val="Normal"/>
    <w:link w:val="HeaderChar"/>
    <w:uiPriority w:val="99"/>
    <w:unhideWhenUsed/>
    <w:rsid w:val="006A6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E49"/>
    <w:rPr>
      <w:rFonts w:asciiTheme="majorHAnsi" w:eastAsiaTheme="majorEastAsia" w:hAnsiTheme="majorHAnsi" w:cstheme="majorBidi"/>
    </w:rPr>
  </w:style>
  <w:style w:type="paragraph" w:styleId="Footer">
    <w:name w:val="footer"/>
    <w:basedOn w:val="Normal"/>
    <w:link w:val="FooterChar"/>
    <w:uiPriority w:val="99"/>
    <w:unhideWhenUsed/>
    <w:rsid w:val="006A6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E49"/>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itle">
    <w:name w:val="Style5"/>
    <w:pPr>
      <w:numPr>
        <w:numId w:val="5"/>
      </w:numPr>
    </w:pPr>
  </w:style>
  <w:style w:type="numbering" w:customStyle="1" w:styleId="TitleChar">
    <w:name w:val="Style4"/>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1A5C7-A1E2-4390-800A-747D87CF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34</Pages>
  <Words>4965</Words>
  <Characters>28302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2015-05-25T03:43:00Z</cp:lastPrinted>
  <dcterms:created xsi:type="dcterms:W3CDTF">2013-11-14T00:43:00Z</dcterms:created>
  <dcterms:modified xsi:type="dcterms:W3CDTF">2015-05-25T03:49:00Z</dcterms:modified>
</cp:coreProperties>
</file>